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Koppers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JEFFREY JACOBOWITZ</w:t>
              <w:br/>
              <w:t>SIMCOE CAPITAL MANAGEMENT, LLC, 540 Madison Avenue, 27th Floor</w:t>
              <w:br/>
              <w:t>New York, NY, 10022</w:t>
              <w:br/>
              <w:t>212-448-7400</w:t>
            </w:r>
          </w:p>
          <w:p>
            <w:pPr>
              <w:pStyle w:val="TableContents"/>
              <w:bidi w:val="0"/>
              <w:jc w:val="left"/>
              <w:rPr/>
            </w:pPr>
            <w:r>
              <w:rPr/>
            </w:r>
          </w:p>
          <w:p>
            <w:pPr>
              <w:pStyle w:val="TableContents"/>
              <w:bidi w:val="0"/>
              <w:spacing w:before="0" w:after="0"/>
              <w:jc w:val="center"/>
              <w:rPr>
                <w:b/>
                <w:color w:val="0000FF"/>
              </w:rPr>
            </w:pPr>
            <w:r>
              <w:rPr>
                <w:b/>
                <w:color w:val="0000FF"/>
              </w:rPr>
              <w:t>STEVE WOLOSKY &amp; IAN ENGORON</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Simcoe Capital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1,349,005.00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1,349,005.00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1,349,005.00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SIMCOE PARTNERS L 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1,226,375.00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1,226,375.00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1,226,375.00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Simcoe Select,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86,845.00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86,845.00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86,845.00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68"/>
        <w:gridCol w:w="7937"/>
      </w:tblGrid>
      <w:tr>
        <w:trPr/>
        <w:tc>
          <w:tcPr>
            <w:tcW w:w="2268" w:type="dxa"/>
            <w:tcBorders/>
            <w:vAlign w:val="center"/>
          </w:tcPr>
          <w:p>
            <w:pPr>
              <w:pStyle w:val="TableContents"/>
              <w:bidi w:val="0"/>
              <w:spacing w:before="0" w:after="283"/>
              <w:jc w:val="left"/>
              <w:rPr/>
            </w:pPr>
            <w:r>
              <w:rPr/>
              <w:t>1</w:t>
            </w:r>
          </w:p>
        </w:tc>
        <w:tc>
          <w:tcPr>
            <w:tcW w:w="793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SIMCOE MANAGEMENT COMPANY, LLC</w:t>
            </w:r>
          </w:p>
        </w:tc>
      </w:tr>
      <w:tr>
        <w:trPr/>
        <w:tc>
          <w:tcPr>
            <w:tcW w:w="2268" w:type="dxa"/>
            <w:tcBorders/>
            <w:vAlign w:val="center"/>
          </w:tcPr>
          <w:p>
            <w:pPr>
              <w:pStyle w:val="TableContents"/>
              <w:bidi w:val="0"/>
              <w:spacing w:before="0" w:after="283"/>
              <w:jc w:val="left"/>
              <w:rPr/>
            </w:pPr>
            <w:r>
              <w:rPr/>
              <w:t>2</w:t>
            </w:r>
          </w:p>
        </w:tc>
        <w:tc>
          <w:tcPr>
            <w:tcW w:w="793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68" w:type="dxa"/>
            <w:tcBorders/>
            <w:vAlign w:val="center"/>
          </w:tcPr>
          <w:p>
            <w:pPr>
              <w:pStyle w:val="TableContents"/>
              <w:bidi w:val="0"/>
              <w:spacing w:before="0" w:after="283"/>
              <w:jc w:val="left"/>
              <w:rPr/>
            </w:pPr>
            <w:r>
              <w:rPr/>
              <w:t>3</w:t>
            </w:r>
          </w:p>
        </w:tc>
        <w:tc>
          <w:tcPr>
            <w:tcW w:w="7937" w:type="dxa"/>
            <w:tcBorders/>
            <w:vAlign w:val="center"/>
          </w:tcPr>
          <w:p>
            <w:pPr>
              <w:pStyle w:val="TableContents"/>
              <w:bidi w:val="0"/>
              <w:spacing w:before="0" w:after="283"/>
              <w:jc w:val="left"/>
              <w:rPr/>
            </w:pPr>
            <w:r>
              <w:rPr/>
              <w:t>SEC use only</w:t>
            </w:r>
          </w:p>
        </w:tc>
      </w:tr>
      <w:tr>
        <w:trPr/>
        <w:tc>
          <w:tcPr>
            <w:tcW w:w="2268" w:type="dxa"/>
            <w:tcBorders/>
            <w:vAlign w:val="center"/>
          </w:tcPr>
          <w:p>
            <w:pPr>
              <w:pStyle w:val="TableContents"/>
              <w:bidi w:val="0"/>
              <w:spacing w:before="0" w:after="283"/>
              <w:jc w:val="left"/>
              <w:rPr/>
            </w:pPr>
            <w:r>
              <w:rPr/>
              <w:t>4</w:t>
            </w:r>
          </w:p>
        </w:tc>
        <w:tc>
          <w:tcPr>
            <w:tcW w:w="793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68" w:type="dxa"/>
            <w:tcBorders/>
            <w:vAlign w:val="center"/>
          </w:tcPr>
          <w:p>
            <w:pPr>
              <w:pStyle w:val="TableContents"/>
              <w:bidi w:val="0"/>
              <w:spacing w:before="0" w:after="283"/>
              <w:jc w:val="left"/>
              <w:rPr/>
            </w:pPr>
            <w:r>
              <w:rPr/>
              <w:t>5</w:t>
            </w:r>
          </w:p>
        </w:tc>
        <w:tc>
          <w:tcPr>
            <w:tcW w:w="793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6</w:t>
            </w:r>
          </w:p>
        </w:tc>
        <w:tc>
          <w:tcPr>
            <w:tcW w:w="793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1,313,220.00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1,313,220.00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7"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11</w:t>
            </w:r>
          </w:p>
        </w:tc>
        <w:tc>
          <w:tcPr>
            <w:tcW w:w="793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1,313,220.00</w:t>
            </w:r>
          </w:p>
        </w:tc>
      </w:tr>
      <w:tr>
        <w:trPr/>
        <w:tc>
          <w:tcPr>
            <w:tcW w:w="2268" w:type="dxa"/>
            <w:tcBorders/>
            <w:vAlign w:val="center"/>
          </w:tcPr>
          <w:p>
            <w:pPr>
              <w:pStyle w:val="TableContents"/>
              <w:bidi w:val="0"/>
              <w:spacing w:before="0" w:after="283"/>
              <w:jc w:val="left"/>
              <w:rPr/>
            </w:pPr>
            <w:r>
              <w:rPr/>
              <w:t>12</w:t>
            </w:r>
          </w:p>
        </w:tc>
        <w:tc>
          <w:tcPr>
            <w:tcW w:w="793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13</w:t>
            </w:r>
          </w:p>
        </w:tc>
        <w:tc>
          <w:tcPr>
            <w:tcW w:w="793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6.8 % </w:t>
            </w:r>
          </w:p>
        </w:tc>
      </w:tr>
      <w:tr>
        <w:trPr/>
        <w:tc>
          <w:tcPr>
            <w:tcW w:w="2268" w:type="dxa"/>
            <w:tcBorders/>
            <w:vAlign w:val="center"/>
          </w:tcPr>
          <w:p>
            <w:pPr>
              <w:pStyle w:val="TableContents"/>
              <w:bidi w:val="0"/>
              <w:spacing w:before="0" w:after="283"/>
              <w:jc w:val="left"/>
              <w:rPr/>
            </w:pPr>
            <w:r>
              <w:rPr/>
              <w:t>14</w:t>
            </w:r>
          </w:p>
        </w:tc>
        <w:tc>
          <w:tcPr>
            <w:tcW w:w="793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SDR Partners,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35,785.00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35,785.00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35,785.00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Jacobowitz Jeffrey</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1,349,005.00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1,349,005.00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1,349,005.00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Item 1.</w:t>
            </w:r>
          </w:p>
        </w:tc>
        <w:tc>
          <w:tcPr>
            <w:tcW w:w="9047" w:type="dxa"/>
            <w:tcBorders/>
            <w:vAlign w:val="center"/>
          </w:tcPr>
          <w:p>
            <w:pPr>
              <w:pStyle w:val="TableContents"/>
              <w:bidi w:val="0"/>
              <w:spacing w:before="0" w:after="283"/>
              <w:jc w:val="left"/>
              <w:rPr/>
            </w:pPr>
            <w:r>
              <w:rPr/>
              <w:t>Security and Issuer</w:t>
            </w:r>
          </w:p>
        </w:tc>
      </w:tr>
      <w:tr>
        <w:trPr/>
        <w:tc>
          <w:tcPr>
            <w:tcW w:w="1158" w:type="dxa"/>
            <w:tcBorders/>
            <w:vAlign w:val="center"/>
          </w:tcPr>
          <w:p>
            <w:pPr>
              <w:pStyle w:val="TableContents"/>
              <w:bidi w:val="0"/>
              <w:spacing w:before="0" w:after="283"/>
              <w:jc w:val="left"/>
              <w:rPr/>
            </w:pPr>
            <w:r>
              <w:rPr/>
              <w:t>(a)</w:t>
            </w:r>
          </w:p>
        </w:tc>
        <w:tc>
          <w:tcPr>
            <w:tcW w:w="90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58" w:type="dxa"/>
            <w:tcBorders/>
            <w:vAlign w:val="center"/>
          </w:tcPr>
          <w:p>
            <w:pPr>
              <w:pStyle w:val="TableContents"/>
              <w:bidi w:val="0"/>
              <w:spacing w:before="0" w:after="283"/>
              <w:jc w:val="left"/>
              <w:rPr/>
            </w:pPr>
            <w:r>
              <w:rPr/>
              <w:t>(b)</w:t>
            </w:r>
          </w:p>
        </w:tc>
        <w:tc>
          <w:tcPr>
            <w:tcW w:w="9047" w:type="dxa"/>
            <w:tcBorders/>
            <w:vAlign w:val="center"/>
          </w:tcPr>
          <w:p>
            <w:pPr>
              <w:pStyle w:val="TableContents"/>
              <w:bidi w:val="0"/>
              <w:jc w:val="left"/>
              <w:rPr/>
            </w:pPr>
            <w:r>
              <w:rPr/>
              <w:t xml:space="preserve">Name of Issuer: </w:t>
            </w:r>
          </w:p>
          <w:p>
            <w:pPr>
              <w:pStyle w:val="TableContents"/>
              <w:bidi w:val="0"/>
              <w:spacing w:before="0" w:after="0"/>
              <w:jc w:val="left"/>
              <w:rPr/>
            </w:pPr>
            <w:r>
              <w:rPr/>
              <w:t>Koppers Holdings Inc.</w:t>
            </w:r>
          </w:p>
        </w:tc>
      </w:tr>
      <w:tr>
        <w:trPr/>
        <w:tc>
          <w:tcPr>
            <w:tcW w:w="1158" w:type="dxa"/>
            <w:tcBorders/>
            <w:vAlign w:val="center"/>
          </w:tcPr>
          <w:p>
            <w:pPr>
              <w:pStyle w:val="TableContents"/>
              <w:bidi w:val="0"/>
              <w:spacing w:before="0" w:after="283"/>
              <w:jc w:val="left"/>
              <w:rPr/>
            </w:pPr>
            <w:r>
              <w:rPr/>
              <w:t>(c)</w:t>
            </w:r>
          </w:p>
        </w:tc>
        <w:tc>
          <w:tcPr>
            <w:tcW w:w="90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436 SEVENTH AVENUE, PITTSBURGH, PENNSYLVANIA , 15219.</w:t>
            </w:r>
          </w:p>
        </w:tc>
      </w:tr>
      <w:tr>
        <w:trPr/>
        <w:tc>
          <w:tcPr>
            <w:tcW w:w="1158" w:type="dxa"/>
            <w:tcBorders/>
            <w:vAlign w:val="center"/>
          </w:tcPr>
          <w:p>
            <w:pPr>
              <w:pStyle w:val="TableContents"/>
              <w:bidi w:val="0"/>
              <w:spacing w:before="0" w:after="283"/>
              <w:jc w:val="left"/>
              <w:rPr/>
            </w:pPr>
            <w:r>
              <w:rPr/>
              <w:t>Item 2.</w:t>
            </w:r>
          </w:p>
        </w:tc>
        <w:tc>
          <w:tcPr>
            <w:tcW w:w="9047" w:type="dxa"/>
            <w:tcBorders/>
            <w:vAlign w:val="center"/>
          </w:tcPr>
          <w:p>
            <w:pPr>
              <w:pStyle w:val="TableContents"/>
              <w:bidi w:val="0"/>
              <w:spacing w:before="0" w:after="283"/>
              <w:jc w:val="left"/>
              <w:rPr/>
            </w:pPr>
            <w:r>
              <w:rPr/>
              <w:t>Identity and Background</w:t>
            </w:r>
          </w:p>
        </w:tc>
      </w:tr>
      <w:tr>
        <w:trPr/>
        <w:tc>
          <w:tcPr>
            <w:tcW w:w="1158" w:type="dxa"/>
            <w:tcBorders/>
            <w:vAlign w:val="center"/>
          </w:tcPr>
          <w:p>
            <w:pPr>
              <w:pStyle w:val="TableContents"/>
              <w:bidi w:val="0"/>
              <w:spacing w:before="0" w:after="283"/>
              <w:jc w:val="left"/>
              <w:rPr/>
            </w:pPr>
            <w:r>
              <w:rPr/>
              <w:t>(a)</w:t>
            </w:r>
          </w:p>
        </w:tc>
        <w:tc>
          <w:tcPr>
            <w:tcW w:w="9047" w:type="dxa"/>
            <w:tcBorders/>
            <w:vAlign w:val="center"/>
          </w:tcPr>
          <w:p>
            <w:pPr>
              <w:pStyle w:val="TableContents"/>
              <w:bidi w:val="0"/>
              <w:spacing w:before="0" w:after="0"/>
              <w:jc w:val="left"/>
              <w:rPr/>
            </w:pPr>
            <w:r>
              <w:rPr/>
              <w:t>This statement is filed by: (i) Simcoe Partners, L.P., a Delaware limited partnership ("Simcoe Partners"); (ii) Simcoe Select, L.P., a Delaware limited partnership ("Simcoe Select"); (iii) Simcoe Management Company, LLC, a Delaware limited liability company ("Simcoe Management"), which serves as the general partner of Simcoe Partners and Simcoe Select; (iv) SDR Partners, LLC, a Delaware limited liability company ("SDR Partners"); (v) Simcoe Capital Management, LLC, a Delaware limited liability company ("Simcoe Capital"), which serves as the investment manager to each of Simcoe Partners, Simcoe Select and SDR Partners; and (vi) Jeffrey Jacobowitz, who serves as the Managing Member of each of Simcoe Management and Simcoe Capital. 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tc>
      </w:tr>
      <w:tr>
        <w:trPr/>
        <w:tc>
          <w:tcPr>
            <w:tcW w:w="1158" w:type="dxa"/>
            <w:tcBorders/>
            <w:vAlign w:val="center"/>
          </w:tcPr>
          <w:p>
            <w:pPr>
              <w:pStyle w:val="TableContents"/>
              <w:bidi w:val="0"/>
              <w:spacing w:before="0" w:after="283"/>
              <w:jc w:val="left"/>
              <w:rPr/>
            </w:pPr>
            <w:r>
              <w:rPr/>
              <w:t>(b)</w:t>
            </w:r>
          </w:p>
        </w:tc>
        <w:tc>
          <w:tcPr>
            <w:tcW w:w="9047" w:type="dxa"/>
            <w:tcBorders/>
            <w:vAlign w:val="center"/>
          </w:tcPr>
          <w:p>
            <w:pPr>
              <w:pStyle w:val="TableContents"/>
              <w:bidi w:val="0"/>
              <w:spacing w:before="0" w:after="0"/>
              <w:jc w:val="left"/>
              <w:rPr/>
            </w:pPr>
            <w:r>
              <w:rPr/>
              <w:t>The address of the principal office of each of the Reporting Persons is 540 Madison Avenue, 27th Floor, New York, New York 10022.</w:t>
            </w:r>
          </w:p>
        </w:tc>
      </w:tr>
      <w:tr>
        <w:trPr/>
        <w:tc>
          <w:tcPr>
            <w:tcW w:w="1158" w:type="dxa"/>
            <w:tcBorders/>
            <w:vAlign w:val="center"/>
          </w:tcPr>
          <w:p>
            <w:pPr>
              <w:pStyle w:val="TableContents"/>
              <w:bidi w:val="0"/>
              <w:spacing w:before="0" w:after="283"/>
              <w:jc w:val="left"/>
              <w:rPr/>
            </w:pPr>
            <w:r>
              <w:rPr/>
              <w:t>(c)</w:t>
            </w:r>
          </w:p>
        </w:tc>
        <w:tc>
          <w:tcPr>
            <w:tcW w:w="9047" w:type="dxa"/>
            <w:tcBorders/>
            <w:vAlign w:val="center"/>
          </w:tcPr>
          <w:p>
            <w:pPr>
              <w:pStyle w:val="TableContents"/>
              <w:bidi w:val="0"/>
              <w:spacing w:before="0" w:after="0"/>
              <w:jc w:val="left"/>
              <w:rPr/>
            </w:pPr>
            <w:r>
              <w:rPr/>
              <w:t>The principal business of each of Simcoe Partners, Simcoe Select and SDR Partners is investing in securities. The principal business of Simcoe Management is serving as the general partner of Simcoe Partners and Simcoe Select. The principal business of Simcoe Capital is serving as the investment manager to each of Simcoe Partners, Simcoe Select and SDR Partners. Mr. Jacobowitz is the Managing Member of each of Simcoe Management and Simcoe Capital.</w:t>
            </w:r>
          </w:p>
        </w:tc>
      </w:tr>
      <w:tr>
        <w:trPr/>
        <w:tc>
          <w:tcPr>
            <w:tcW w:w="1158" w:type="dxa"/>
            <w:tcBorders/>
            <w:vAlign w:val="center"/>
          </w:tcPr>
          <w:p>
            <w:pPr>
              <w:pStyle w:val="TableContents"/>
              <w:bidi w:val="0"/>
              <w:spacing w:before="0" w:after="283"/>
              <w:jc w:val="left"/>
              <w:rPr/>
            </w:pPr>
            <w:r>
              <w:rPr/>
              <w:t>(d)</w:t>
            </w:r>
          </w:p>
        </w:tc>
        <w:tc>
          <w:tcPr>
            <w:tcW w:w="9047" w:type="dxa"/>
            <w:tcBorders/>
            <w:vAlign w:val="center"/>
          </w:tcPr>
          <w:p>
            <w:pPr>
              <w:pStyle w:val="TableContents"/>
              <w:bidi w:val="0"/>
              <w:spacing w:before="0" w:after="0"/>
              <w:jc w:val="left"/>
              <w:rPr/>
            </w:pPr>
            <w:r>
              <w:rPr/>
              <w:t>No Reporting Person has, during the last five years, been convicted in a criminal proceeding (excluding traffic violations or similar misdemeanors).</w:t>
            </w:r>
          </w:p>
        </w:tc>
      </w:tr>
      <w:tr>
        <w:trPr/>
        <w:tc>
          <w:tcPr>
            <w:tcW w:w="1158" w:type="dxa"/>
            <w:tcBorders/>
            <w:vAlign w:val="center"/>
          </w:tcPr>
          <w:p>
            <w:pPr>
              <w:pStyle w:val="TableContents"/>
              <w:bidi w:val="0"/>
              <w:spacing w:before="0" w:after="283"/>
              <w:jc w:val="left"/>
              <w:rPr/>
            </w:pPr>
            <w:r>
              <w:rPr/>
              <w:t>(e)</w:t>
            </w:r>
          </w:p>
        </w:tc>
        <w:tc>
          <w:tcPr>
            <w:tcW w:w="9047" w:type="dxa"/>
            <w:tcBorders/>
            <w:vAlign w:val="center"/>
          </w:tcPr>
          <w:p>
            <w:pPr>
              <w:pStyle w:val="TableContents"/>
              <w:bidi w:val="0"/>
              <w:spacing w:before="0" w:after="0"/>
              <w:jc w:val="left"/>
              <w:rPr/>
            </w:pPr>
            <w:r>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58" w:type="dxa"/>
            <w:tcBorders/>
            <w:vAlign w:val="center"/>
          </w:tcPr>
          <w:p>
            <w:pPr>
              <w:pStyle w:val="TableContents"/>
              <w:bidi w:val="0"/>
              <w:spacing w:before="0" w:after="283"/>
              <w:jc w:val="left"/>
              <w:rPr/>
            </w:pPr>
            <w:r>
              <w:rPr/>
              <w:t>(f)</w:t>
            </w:r>
          </w:p>
        </w:tc>
        <w:tc>
          <w:tcPr>
            <w:tcW w:w="9047" w:type="dxa"/>
            <w:tcBorders/>
            <w:vAlign w:val="center"/>
          </w:tcPr>
          <w:p>
            <w:pPr>
              <w:pStyle w:val="TableContents"/>
              <w:bidi w:val="0"/>
              <w:spacing w:before="0" w:after="0"/>
              <w:jc w:val="left"/>
              <w:rPr/>
            </w:pPr>
            <w:r>
              <w:rPr/>
              <w:t>Mr. Jacobowitz is a citizen of the United States of America.</w:t>
            </w:r>
          </w:p>
        </w:tc>
      </w:tr>
      <w:tr>
        <w:trPr/>
        <w:tc>
          <w:tcPr>
            <w:tcW w:w="1158" w:type="dxa"/>
            <w:tcBorders/>
            <w:vAlign w:val="center"/>
          </w:tcPr>
          <w:p>
            <w:pPr>
              <w:pStyle w:val="TableContents"/>
              <w:bidi w:val="0"/>
              <w:spacing w:before="0" w:after="283"/>
              <w:jc w:val="left"/>
              <w:rPr/>
            </w:pPr>
            <w:r>
              <w:rPr/>
              <w:t>Item 3.</w:t>
            </w:r>
          </w:p>
        </w:tc>
        <w:tc>
          <w:tcPr>
            <w:tcW w:w="9047" w:type="dxa"/>
            <w:tcBorders/>
            <w:vAlign w:val="center"/>
          </w:tcPr>
          <w:p>
            <w:pPr>
              <w:pStyle w:val="TableContents"/>
              <w:bidi w:val="0"/>
              <w:spacing w:before="0" w:after="283"/>
              <w:jc w:val="left"/>
              <w:rPr/>
            </w:pPr>
            <w:r>
              <w:rPr/>
              <w:t>Source and Amount of Funds or Other Consideration</w:t>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spacing w:before="0" w:after="0"/>
              <w:jc w:val="left"/>
              <w:rPr/>
            </w:pPr>
            <w:r>
              <w:rPr/>
              <w:t>The shares of the Issuer's Common Stock (the "Shares") purchased by each of Simcoe Partners, Simcoe Select and SDR Partners were purchased with working capital (which may, at any given time, include margin loans made by brokerage firms in the ordinary course of business) in open market purchases. The aggregate purchase price of the 1,226,375 Shares directly owned by Simcoe Partners is approximately $40,659,563, including brokerage commissions. The aggregate purchase price of the 86,845 Shares directly owned by Simcoe Select is approximately $3,681,670, including brokerage commissions. The aggregate purchase price of the 35,785 Shares directly owned by SDR Partners is approximately $1,213,593, including brokerage commissions.</w:t>
            </w:r>
          </w:p>
        </w:tc>
      </w:tr>
      <w:tr>
        <w:trPr/>
        <w:tc>
          <w:tcPr>
            <w:tcW w:w="1158" w:type="dxa"/>
            <w:tcBorders/>
            <w:vAlign w:val="center"/>
          </w:tcPr>
          <w:p>
            <w:pPr>
              <w:pStyle w:val="TableContents"/>
              <w:bidi w:val="0"/>
              <w:spacing w:before="0" w:after="283"/>
              <w:jc w:val="left"/>
              <w:rPr/>
            </w:pPr>
            <w:r>
              <w:rPr/>
              <w:t>Item 4.</w:t>
            </w:r>
          </w:p>
        </w:tc>
        <w:tc>
          <w:tcPr>
            <w:tcW w:w="9047" w:type="dxa"/>
            <w:tcBorders/>
            <w:vAlign w:val="center"/>
          </w:tcPr>
          <w:p>
            <w:pPr>
              <w:pStyle w:val="TableContents"/>
              <w:bidi w:val="0"/>
              <w:spacing w:before="0" w:after="283"/>
              <w:jc w:val="left"/>
              <w:rPr/>
            </w:pPr>
            <w:r>
              <w:rPr/>
              <w:t>Purpose of Transaction</w:t>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spacing w:before="0" w:after="0"/>
              <w:jc w:val="left"/>
              <w:rPr/>
            </w:pPr>
            <w:r>
              <w:rPr/>
              <w:t>The Reporting Persons purchased the Shares based on the Reporting Persons' belief that the Shares, when purchased, were substantially undervalued.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The Reporting Persons are supportive of management's current plan to increase the Issuer's profitability, the strong focus on free cash flow generation and the use of such funds to reduce debt and repurchase Shares.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Depending on various factors including, without limitation, the Issuer's financial position, results and strategic direction, actions taken by the Issuer's management and Board of Directors (the "Board"), other investment opportunities available to the Reporting Persons,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the Issuer's management and Board, engaging in discussions with shareholders of the Issuer or other third parties about the Issuer and the Reporting Persons' investment, making recommendations or proposals to the Issuer concerning changes to the Issuer's operations, governance or capitalization, potential business combinations or dispositions involving the Issuer or certain of its businesses, or suggestions for improving the Issuer's financial and/or operational performance, acquiring additional Shares, disposing of some or all of their Shares, engaging in short selling of or any hedging or similar transaction with respect to the Shares, including swaps and other derivative instruments, or changing their intention with respect to any and all matters referred to in Item 4.</w:t>
            </w:r>
          </w:p>
        </w:tc>
      </w:tr>
      <w:tr>
        <w:trPr/>
        <w:tc>
          <w:tcPr>
            <w:tcW w:w="1158" w:type="dxa"/>
            <w:tcBorders/>
            <w:vAlign w:val="center"/>
          </w:tcPr>
          <w:p>
            <w:pPr>
              <w:pStyle w:val="TableContents"/>
              <w:bidi w:val="0"/>
              <w:spacing w:before="0" w:after="283"/>
              <w:jc w:val="left"/>
              <w:rPr/>
            </w:pPr>
            <w:r>
              <w:rPr/>
              <w:t>Item 5.</w:t>
            </w:r>
          </w:p>
        </w:tc>
        <w:tc>
          <w:tcPr>
            <w:tcW w:w="9047" w:type="dxa"/>
            <w:tcBorders/>
            <w:vAlign w:val="center"/>
          </w:tcPr>
          <w:p>
            <w:pPr>
              <w:pStyle w:val="TableContents"/>
              <w:bidi w:val="0"/>
              <w:spacing w:before="0" w:after="283"/>
              <w:jc w:val="left"/>
              <w:rPr/>
            </w:pPr>
            <w:r>
              <w:rPr/>
              <w:t>Interest in Securities of the Issuer</w:t>
            </w:r>
          </w:p>
        </w:tc>
      </w:tr>
      <w:tr>
        <w:trPr/>
        <w:tc>
          <w:tcPr>
            <w:tcW w:w="1158" w:type="dxa"/>
            <w:tcBorders/>
            <w:vAlign w:val="center"/>
          </w:tcPr>
          <w:p>
            <w:pPr>
              <w:pStyle w:val="TableContents"/>
              <w:bidi w:val="0"/>
              <w:spacing w:before="0" w:after="283"/>
              <w:jc w:val="left"/>
              <w:rPr/>
            </w:pPr>
            <w:r>
              <w:rPr/>
              <w:t>(a)</w:t>
            </w:r>
          </w:p>
        </w:tc>
        <w:tc>
          <w:tcPr>
            <w:tcW w:w="9047" w:type="dxa"/>
            <w:tcBorders/>
            <w:vAlign w:val="center"/>
          </w:tcPr>
          <w:p>
            <w:pPr>
              <w:pStyle w:val="TableContents"/>
              <w:bidi w:val="0"/>
              <w:spacing w:before="0" w:after="0"/>
              <w:jc w:val="left"/>
              <w:rPr/>
            </w:pPr>
            <w:r>
              <w:rPr/>
              <w:t>The aggregate percentage of Shares reported owned by each person named herein is based upon 19,231,826 Shares outstanding, as of April 30, 2026, which is the total number of Shares outstanding as reported in the Issuer's Quarterly Report on Form 10-Q filed with the Securities and Exchange Commission on May 8, 2026. A. Simcoe Partners As of the date hereof, Simcoe Partners directly owned 1,226,375 Shares. Percentage: approximately 6.4% B. Simcoe Select As of the date hereof, Simcoe Select directly owned 86,845 Shares. Percentage: less than 1% C. Simcoe Management Simcoe Management, as the general partner of Simcoe Partners and Simcoe Select, may be deemed the beneficial owner of the (i) 1,226,375 Shares owned by Simcoe Partners and (ii) 86,845 Shares owned by Simcoe Select. Percentage: approximately 6.8% D. SDR Partners As of the date hereof, SDR Partners directly owned 35,785 Shares. Percentage: less than 1% E. Simcoe Capital Simcoe Capital, as the investment manager to each of Simcoe Partners, Simcoe Select and SDR Partners, may be deemed the beneficial owner of the (i) 1,226,375 Shares owned by Simcoe Partners, (ii) 86,845 Shares owned by Simcoe Select and (iii) 35,785 Shares owned by SDR Partners. Percentage: approximately 7.0% F. Mr. Jacobowitz Mr. Jacobowitz, as Managing Member of each of Simcoe Management and Simcoe Capital, may be deemed the beneficial owner of the (i) 1,226,375 Shares owned by Simcoe Partners (ii) 86,845 Shares owned by Simcoe Select and (iii) 35,785 Shares owned by SDR Partners. Percentage: approximately 7.0%</w:t>
            </w:r>
          </w:p>
        </w:tc>
      </w:tr>
      <w:tr>
        <w:trPr/>
        <w:tc>
          <w:tcPr>
            <w:tcW w:w="1158" w:type="dxa"/>
            <w:tcBorders/>
            <w:vAlign w:val="center"/>
          </w:tcPr>
          <w:p>
            <w:pPr>
              <w:pStyle w:val="TableContents"/>
              <w:bidi w:val="0"/>
              <w:spacing w:before="0" w:after="283"/>
              <w:jc w:val="left"/>
              <w:rPr/>
            </w:pPr>
            <w:r>
              <w:rPr/>
              <w:t>(b)</w:t>
            </w:r>
          </w:p>
        </w:tc>
        <w:tc>
          <w:tcPr>
            <w:tcW w:w="9047" w:type="dxa"/>
            <w:tcBorders/>
            <w:vAlign w:val="center"/>
          </w:tcPr>
          <w:p>
            <w:pPr>
              <w:pStyle w:val="TableContents"/>
              <w:bidi w:val="0"/>
              <w:spacing w:before="0" w:after="0"/>
              <w:jc w:val="left"/>
              <w:rPr/>
            </w:pPr>
            <w:r>
              <w:rPr/>
              <w:t>A. Simcoe Partners 1. Sole power to vote or direct vote: 1,226,375 2. Shared power to vote or direct vote: 0 3. Sole power to dispose or direct the disposition: 1,226,375 4. Shared power to dispose or direct the disposition: 0 B. Simcoe Select 1. Sole power to vote or direct vote: 86,845 2. Shared power to vote or direct vote: 0 3. Sole power to dispose or direct the disposition: 86,845 4. Shared power to dispose or direct the disposition: 0 C. Simcoe Management 1. Sole power to vote or direct vote: 1,313,220 2. Shared power to vote or direct vote: 0 3. Sole power to dispose or direct the disposition: 1,313,220 4. Shared power to dispose or direct the disposition: 0 D. SDR Partners 1. Sole power to vote or direct vote: 35,785 2. Shared power to vote or direct vote: 0 3. Sole power to dispose or direct the disposition: 35,785 4. Shared power to dispose or direct the disposition: 0 E. Simcoe Capital 1. Sole power to vote or direct vote: 1,349,005 2. Shared power to vote or direct vote: 0 3. Sole power to dispose or direct the disposition: 1,349,005 4. Shared power to dispose or direct the disposition: 0 F. Mr. Jacobowitz 1. Sole power to vote or direct vote: 1,349,005 2. Shared power to vote or direct vote: 0 3. Sole power to dispose or direct the disposition: 1,349,005 4. Shared power to dispose or direct the disposition: 0 Each Reporting Person, as a member of a "group" with the other Reporting Persons for the purposes of Section 13(d)(3) of the Securities Exchange Act of 1934, as amended, may be deemed the beneficial owner of the Shares directly owned by the other Reporting Persons. Each Reporting Person disclaims beneficial ownership of such Shares except to the extent of his or its pecuniary interest therein.</w:t>
            </w:r>
          </w:p>
        </w:tc>
      </w:tr>
      <w:tr>
        <w:trPr/>
        <w:tc>
          <w:tcPr>
            <w:tcW w:w="1158" w:type="dxa"/>
            <w:tcBorders/>
            <w:vAlign w:val="center"/>
          </w:tcPr>
          <w:p>
            <w:pPr>
              <w:pStyle w:val="TableContents"/>
              <w:bidi w:val="0"/>
              <w:spacing w:before="0" w:after="283"/>
              <w:jc w:val="left"/>
              <w:rPr/>
            </w:pPr>
            <w:r>
              <w:rPr/>
              <w:t>(c)</w:t>
            </w:r>
          </w:p>
        </w:tc>
        <w:tc>
          <w:tcPr>
            <w:tcW w:w="9047" w:type="dxa"/>
            <w:tcBorders/>
            <w:vAlign w:val="center"/>
          </w:tcPr>
          <w:p>
            <w:pPr>
              <w:pStyle w:val="TableContents"/>
              <w:bidi w:val="0"/>
              <w:spacing w:before="0" w:after="0"/>
              <w:jc w:val="left"/>
              <w:rPr/>
            </w:pPr>
            <w:r>
              <w:rPr/>
              <w:t>The transactions in the Shares by the Reporting Persons during the past 60 days are set forth in Exhibit 1 and incorporated herein by reference.</w:t>
            </w:r>
          </w:p>
        </w:tc>
      </w:tr>
      <w:tr>
        <w:trPr/>
        <w:tc>
          <w:tcPr>
            <w:tcW w:w="1158" w:type="dxa"/>
            <w:tcBorders/>
            <w:vAlign w:val="center"/>
          </w:tcPr>
          <w:p>
            <w:pPr>
              <w:pStyle w:val="TableContents"/>
              <w:bidi w:val="0"/>
              <w:spacing w:before="0" w:after="283"/>
              <w:jc w:val="left"/>
              <w:rPr/>
            </w:pPr>
            <w:r>
              <w:rPr/>
              <w:t>(d)</w:t>
            </w:r>
          </w:p>
        </w:tc>
        <w:tc>
          <w:tcPr>
            <w:tcW w:w="9047"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w:t>
            </w:r>
          </w:p>
        </w:tc>
      </w:tr>
      <w:tr>
        <w:trPr/>
        <w:tc>
          <w:tcPr>
            <w:tcW w:w="1158" w:type="dxa"/>
            <w:tcBorders/>
            <w:vAlign w:val="center"/>
          </w:tcPr>
          <w:p>
            <w:pPr>
              <w:pStyle w:val="TableContents"/>
              <w:bidi w:val="0"/>
              <w:spacing w:before="0" w:after="283"/>
              <w:jc w:val="left"/>
              <w:rPr/>
            </w:pPr>
            <w:r>
              <w:rPr/>
              <w:t>(e)</w:t>
            </w:r>
          </w:p>
        </w:tc>
        <w:tc>
          <w:tcPr>
            <w:tcW w:w="9047" w:type="dxa"/>
            <w:tcBorders/>
            <w:vAlign w:val="center"/>
          </w:tcPr>
          <w:p>
            <w:pPr>
              <w:pStyle w:val="TableContents"/>
              <w:bidi w:val="0"/>
              <w:spacing w:before="0" w:after="0"/>
              <w:jc w:val="left"/>
              <w:rPr/>
            </w:pPr>
            <w:r>
              <w:rPr/>
              <w:t>Not applicable.</w:t>
            </w:r>
          </w:p>
        </w:tc>
      </w:tr>
      <w:tr>
        <w:trPr/>
        <w:tc>
          <w:tcPr>
            <w:tcW w:w="1158" w:type="dxa"/>
            <w:tcBorders/>
            <w:vAlign w:val="center"/>
          </w:tcPr>
          <w:p>
            <w:pPr>
              <w:pStyle w:val="TableContents"/>
              <w:bidi w:val="0"/>
              <w:spacing w:before="0" w:after="283"/>
              <w:jc w:val="left"/>
              <w:rPr/>
            </w:pPr>
            <w:r>
              <w:rPr/>
              <w:t>Item 6.</w:t>
            </w:r>
          </w:p>
        </w:tc>
        <w:tc>
          <w:tcPr>
            <w:tcW w:w="904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spacing w:before="0" w:after="0"/>
              <w:jc w:val="left"/>
              <w:rPr/>
            </w:pPr>
            <w:r>
              <w:rPr/>
              <w:t>On May 19, 2026, the Reporting Persons entered into a Joint Filing Agreement in which, among other things, the Reporting Persons agreed to the joint filing on behalf of each of them of statements on Schedule 13D with respect to the securities of the Issuer. The Joint Filing Agreement is attached hereto as Exhibit 99.1 and is incorporated herein by reference.</w:t>
            </w:r>
          </w:p>
        </w:tc>
      </w:tr>
      <w:tr>
        <w:trPr/>
        <w:tc>
          <w:tcPr>
            <w:tcW w:w="1158" w:type="dxa"/>
            <w:tcBorders/>
            <w:vAlign w:val="center"/>
          </w:tcPr>
          <w:p>
            <w:pPr>
              <w:pStyle w:val="TableContents"/>
              <w:bidi w:val="0"/>
              <w:spacing w:before="0" w:after="283"/>
              <w:jc w:val="left"/>
              <w:rPr/>
            </w:pPr>
            <w:r>
              <w:rPr/>
              <w:t>Item 7.</w:t>
            </w:r>
          </w:p>
        </w:tc>
        <w:tc>
          <w:tcPr>
            <w:tcW w:w="9047" w:type="dxa"/>
            <w:tcBorders/>
            <w:vAlign w:val="center"/>
          </w:tcPr>
          <w:p>
            <w:pPr>
              <w:pStyle w:val="TableContents"/>
              <w:bidi w:val="0"/>
              <w:spacing w:before="0" w:after="283"/>
              <w:jc w:val="left"/>
              <w:rPr/>
            </w:pPr>
            <w:r>
              <w:rPr/>
              <w:t>Material to be Filed as Exhibits.</w:t>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spacing w:before="0" w:after="0"/>
              <w:jc w:val="left"/>
              <w:rPr/>
            </w:pPr>
            <w:r>
              <w:rPr/>
              <w:t>1 - Transactions in Securities 99.1 - Joint Filing Agreement by and among Simcoe Partners, L.P., Simcoe Select, L.P., SDR Partners, LLC, Simcoe Management Company, LLC, Simcoe Capital Management, LLC and Jeffrey Jacobowitz, dated May 19,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Simcoe Capital Management,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Jeffrey Jacobowitz</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Jeffrey Jacobowitz, Managing Member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SIMCOE PARTNERS L P</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Jeffrey Jacobowitz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Jeffrey Jacobowitz, Managing Member of Simcoe Management Company,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Simcoe Select, LP</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Jeffrey Jacobowitz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Jeffrey Jacobowitz, Managing Member of Simcoe Management Company,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SIMCOE MANAGEMENT COMPANY, LLC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Jeffrey Jacobowitz</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Jeffrey Jacobowitz, Managing Member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SDR Partners, LLC</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Jeffrey Jacobowitz</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Jeffrey Jacobowitz, Managing Member of Simcoe Management Company, LLC (its Investment Manager)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Jacobowitz Jeffrey</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Jeffrey Jacobowitz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Jeffrey Jacobowitz</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05/19/2026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4" w:name="ex1tosc13d07902014_05192026.htm"/>
      <w:bookmarkStart w:id="35" w:name="ksex1tosc13d07902014_05192026"/>
      <w:bookmarkEnd w:id="34"/>
      <w:bookmarkEnd w:id="35"/>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Shares During the Past Sixty Days</w:t>
      </w:r>
    </w:p>
    <w:tbl>
      <w:tblPr>
        <w:tblW w:w="3960" w:type="dxa"/>
        <w:jc w:val="left"/>
        <w:tblInd w:w="0" w:type="dxa"/>
        <w:tblLayout w:type="fixed"/>
        <w:tblCellMar>
          <w:top w:w="0" w:type="dxa"/>
          <w:left w:w="0" w:type="dxa"/>
          <w:bottom w:w="0" w:type="dxa"/>
          <w:right w:w="0" w:type="dxa"/>
        </w:tblCellMar>
      </w:tblPr>
      <w:tblGrid>
        <w:gridCol w:w="2075"/>
        <w:gridCol w:w="725"/>
        <w:gridCol w:w="1160"/>
      </w:tblGrid>
      <w:tr>
        <w:trPr/>
        <w:tc>
          <w:tcPr>
            <w:tcW w:w="207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7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SIMCOE PARTNERS, L.P.</w:t>
      </w:r>
    </w:p>
    <w:p>
      <w:pPr>
        <w:pStyle w:val="TextBody"/>
        <w:bidi w:val="0"/>
        <w:jc w:val="center"/>
        <w:rPr>
          <w:caps w:val="false"/>
          <w:smallCaps w:val="false"/>
        </w:rPr>
      </w:pPr>
      <w:r>
        <w:rPr>
          <w:caps w:val="false"/>
          <w:smallCaps w:val="false"/>
        </w:rPr>
        <w:t> </w:t>
      </w:r>
    </w:p>
    <w:tbl>
      <w:tblPr>
        <w:tblW w:w="2610" w:type="dxa"/>
        <w:jc w:val="left"/>
        <w:tblInd w:w="0" w:type="dxa"/>
        <w:tblLayout w:type="fixed"/>
        <w:tblCellMar>
          <w:top w:w="0" w:type="dxa"/>
          <w:left w:w="0" w:type="dxa"/>
          <w:bottom w:w="0" w:type="dxa"/>
          <w:right w:w="0" w:type="dxa"/>
        </w:tblCellMar>
      </w:tblPr>
      <w:tblGrid>
        <w:gridCol w:w="695"/>
        <w:gridCol w:w="800"/>
        <w:gridCol w:w="1115"/>
      </w:tblGrid>
      <w:tr>
        <w:trPr/>
        <w:tc>
          <w:tcPr>
            <w:tcW w:w="695" w:type="dxa"/>
            <w:tcBorders/>
            <w:shd w:fill="CCEEFF" w:val="clear"/>
            <w:vAlign w:val="center"/>
          </w:tcPr>
          <w:p>
            <w:pPr>
              <w:pStyle w:val="TableContents"/>
              <w:bidi w:val="0"/>
              <w:spacing w:before="0" w:after="283"/>
              <w:jc w:val="center"/>
              <w:rPr/>
            </w:pPr>
            <w:r>
              <w:rPr/>
              <w:t>14,094</w:t>
            </w:r>
          </w:p>
        </w:tc>
        <w:tc>
          <w:tcPr>
            <w:tcW w:w="800" w:type="dxa"/>
            <w:tcBorders/>
            <w:shd w:fill="CCEEFF" w:val="clear"/>
            <w:vAlign w:val="center"/>
          </w:tcPr>
          <w:p>
            <w:pPr>
              <w:pStyle w:val="TableContents"/>
              <w:bidi w:val="0"/>
              <w:spacing w:before="0" w:after="283"/>
              <w:jc w:val="center"/>
              <w:rPr/>
            </w:pPr>
            <w:r>
              <w:rPr/>
              <w:t>43.0468</w:t>
            </w:r>
          </w:p>
        </w:tc>
        <w:tc>
          <w:tcPr>
            <w:tcW w:w="1115" w:type="dxa"/>
            <w:tcBorders/>
            <w:shd w:fill="CCEEFF" w:val="clear"/>
            <w:vAlign w:val="center"/>
          </w:tcPr>
          <w:p>
            <w:pPr>
              <w:pStyle w:val="TableContents"/>
              <w:bidi w:val="0"/>
              <w:spacing w:before="0" w:after="283"/>
              <w:jc w:val="center"/>
              <w:rPr/>
            </w:pPr>
            <w:r>
              <w:rPr/>
              <w:t>05/11/2026</w:t>
            </w:r>
          </w:p>
        </w:tc>
      </w:tr>
      <w:tr>
        <w:trPr/>
        <w:tc>
          <w:tcPr>
            <w:tcW w:w="695" w:type="dxa"/>
            <w:tcBorders/>
            <w:shd w:fill="FFFFFF" w:val="clear"/>
            <w:vAlign w:val="center"/>
          </w:tcPr>
          <w:p>
            <w:pPr>
              <w:pStyle w:val="TableContents"/>
              <w:bidi w:val="0"/>
              <w:spacing w:before="0" w:after="283"/>
              <w:jc w:val="center"/>
              <w:rPr/>
            </w:pPr>
            <w:r>
              <w:rPr/>
              <w:t>53,057</w:t>
            </w:r>
          </w:p>
        </w:tc>
        <w:tc>
          <w:tcPr>
            <w:tcW w:w="800" w:type="dxa"/>
            <w:tcBorders/>
            <w:shd w:fill="FFFFFF" w:val="clear"/>
            <w:vAlign w:val="center"/>
          </w:tcPr>
          <w:p>
            <w:pPr>
              <w:pStyle w:val="TableContents"/>
              <w:bidi w:val="0"/>
              <w:spacing w:before="0" w:after="283"/>
              <w:jc w:val="center"/>
              <w:rPr/>
            </w:pPr>
            <w:r>
              <w:rPr/>
              <w:t>43.1932</w:t>
            </w:r>
          </w:p>
        </w:tc>
        <w:tc>
          <w:tcPr>
            <w:tcW w:w="1115" w:type="dxa"/>
            <w:tcBorders/>
            <w:shd w:fill="FFFFFF" w:val="clear"/>
            <w:vAlign w:val="center"/>
          </w:tcPr>
          <w:p>
            <w:pPr>
              <w:pStyle w:val="TableContents"/>
              <w:bidi w:val="0"/>
              <w:spacing w:before="0" w:after="283"/>
              <w:jc w:val="center"/>
              <w:rPr/>
            </w:pPr>
            <w:r>
              <w:rPr/>
              <w:t>05/12/2026</w:t>
            </w:r>
          </w:p>
        </w:tc>
      </w:tr>
      <w:tr>
        <w:trPr/>
        <w:tc>
          <w:tcPr>
            <w:tcW w:w="695" w:type="dxa"/>
            <w:tcBorders/>
            <w:shd w:fill="CCEEFF" w:val="clear"/>
            <w:vAlign w:val="center"/>
          </w:tcPr>
          <w:p>
            <w:pPr>
              <w:pStyle w:val="TableContents"/>
              <w:bidi w:val="0"/>
              <w:spacing w:before="0" w:after="283"/>
              <w:jc w:val="center"/>
              <w:rPr/>
            </w:pPr>
            <w:r>
              <w:rPr/>
              <w:t>51,739</w:t>
            </w:r>
          </w:p>
        </w:tc>
        <w:tc>
          <w:tcPr>
            <w:tcW w:w="800" w:type="dxa"/>
            <w:tcBorders/>
            <w:shd w:fill="CCEEFF" w:val="clear"/>
            <w:vAlign w:val="center"/>
          </w:tcPr>
          <w:p>
            <w:pPr>
              <w:pStyle w:val="TableContents"/>
              <w:bidi w:val="0"/>
              <w:spacing w:before="0" w:after="283"/>
              <w:jc w:val="center"/>
              <w:rPr/>
            </w:pPr>
            <w:r>
              <w:rPr/>
              <w:t>42.6869</w:t>
            </w:r>
          </w:p>
        </w:tc>
        <w:tc>
          <w:tcPr>
            <w:tcW w:w="1115" w:type="dxa"/>
            <w:tcBorders/>
            <w:shd w:fill="CCEEFF" w:val="clear"/>
            <w:vAlign w:val="center"/>
          </w:tcPr>
          <w:p>
            <w:pPr>
              <w:pStyle w:val="TableContents"/>
              <w:bidi w:val="0"/>
              <w:spacing w:before="0" w:after="283"/>
              <w:jc w:val="center"/>
              <w:rPr/>
            </w:pPr>
            <w:r>
              <w:rPr/>
              <w:t>05/13/2026</w:t>
            </w:r>
          </w:p>
        </w:tc>
      </w:tr>
      <w:tr>
        <w:trPr/>
        <w:tc>
          <w:tcPr>
            <w:tcW w:w="695" w:type="dxa"/>
            <w:tcBorders/>
            <w:shd w:fill="FFFFFF" w:val="clear"/>
            <w:vAlign w:val="center"/>
          </w:tcPr>
          <w:p>
            <w:pPr>
              <w:pStyle w:val="TableContents"/>
              <w:bidi w:val="0"/>
              <w:spacing w:before="0" w:after="283"/>
              <w:jc w:val="center"/>
              <w:rPr/>
            </w:pPr>
            <w:r>
              <w:rPr/>
              <w:t>67,451</w:t>
            </w:r>
          </w:p>
        </w:tc>
        <w:tc>
          <w:tcPr>
            <w:tcW w:w="800" w:type="dxa"/>
            <w:tcBorders/>
            <w:shd w:fill="FFFFFF" w:val="clear"/>
            <w:vAlign w:val="center"/>
          </w:tcPr>
          <w:p>
            <w:pPr>
              <w:pStyle w:val="TableContents"/>
              <w:bidi w:val="0"/>
              <w:spacing w:before="0" w:after="283"/>
              <w:jc w:val="center"/>
              <w:rPr/>
            </w:pPr>
            <w:r>
              <w:rPr/>
              <w:t>43.1963</w:t>
            </w:r>
          </w:p>
        </w:tc>
        <w:tc>
          <w:tcPr>
            <w:tcW w:w="1115" w:type="dxa"/>
            <w:tcBorders/>
            <w:shd w:fill="FFFFFF" w:val="clear"/>
            <w:vAlign w:val="center"/>
          </w:tcPr>
          <w:p>
            <w:pPr>
              <w:pStyle w:val="TableContents"/>
              <w:bidi w:val="0"/>
              <w:spacing w:before="0" w:after="283"/>
              <w:jc w:val="center"/>
              <w:rPr/>
            </w:pPr>
            <w:r>
              <w:rPr/>
              <w:t>05/14/2026</w:t>
            </w:r>
          </w:p>
        </w:tc>
      </w:tr>
      <w:tr>
        <w:trPr/>
        <w:tc>
          <w:tcPr>
            <w:tcW w:w="695" w:type="dxa"/>
            <w:tcBorders/>
            <w:shd w:fill="CCEEFF" w:val="clear"/>
            <w:vAlign w:val="center"/>
          </w:tcPr>
          <w:p>
            <w:pPr>
              <w:pStyle w:val="TableContents"/>
              <w:bidi w:val="0"/>
              <w:spacing w:before="0" w:after="283"/>
              <w:jc w:val="center"/>
              <w:rPr/>
            </w:pPr>
            <w:r>
              <w:rPr/>
              <w:t>24,807</w:t>
            </w:r>
          </w:p>
        </w:tc>
        <w:tc>
          <w:tcPr>
            <w:tcW w:w="800" w:type="dxa"/>
            <w:tcBorders/>
            <w:shd w:fill="CCEEFF" w:val="clear"/>
            <w:vAlign w:val="center"/>
          </w:tcPr>
          <w:p>
            <w:pPr>
              <w:pStyle w:val="TableContents"/>
              <w:bidi w:val="0"/>
              <w:spacing w:before="0" w:after="283"/>
              <w:jc w:val="center"/>
              <w:rPr/>
            </w:pPr>
            <w:r>
              <w:rPr/>
              <w:t>40.8226</w:t>
            </w:r>
          </w:p>
        </w:tc>
        <w:tc>
          <w:tcPr>
            <w:tcW w:w="1115" w:type="dxa"/>
            <w:tcBorders/>
            <w:shd w:fill="CCEEFF" w:val="clear"/>
            <w:vAlign w:val="center"/>
          </w:tcPr>
          <w:p>
            <w:pPr>
              <w:pStyle w:val="TableContents"/>
              <w:bidi w:val="0"/>
              <w:spacing w:before="0" w:after="283"/>
              <w:jc w:val="center"/>
              <w:rPr/>
            </w:pPr>
            <w:r>
              <w:rPr/>
              <w:t>05/15/2026</w:t>
            </w:r>
          </w:p>
        </w:tc>
      </w:tr>
      <w:tr>
        <w:trPr/>
        <w:tc>
          <w:tcPr>
            <w:tcW w:w="695" w:type="dxa"/>
            <w:tcBorders/>
            <w:shd w:fill="FFFFFF" w:val="clear"/>
            <w:vAlign w:val="center"/>
          </w:tcPr>
          <w:p>
            <w:pPr>
              <w:pStyle w:val="TableContents"/>
              <w:bidi w:val="0"/>
              <w:spacing w:before="0" w:after="283"/>
              <w:jc w:val="center"/>
              <w:rPr/>
            </w:pPr>
            <w:r>
              <w:rPr/>
              <w:t>40,107</w:t>
            </w:r>
          </w:p>
        </w:tc>
        <w:tc>
          <w:tcPr>
            <w:tcW w:w="800" w:type="dxa"/>
            <w:tcBorders/>
            <w:shd w:fill="FFFFFF" w:val="clear"/>
            <w:vAlign w:val="center"/>
          </w:tcPr>
          <w:p>
            <w:pPr>
              <w:pStyle w:val="TableContents"/>
              <w:bidi w:val="0"/>
              <w:spacing w:before="0" w:after="283"/>
              <w:jc w:val="center"/>
              <w:rPr/>
            </w:pPr>
            <w:r>
              <w:rPr/>
              <w:t>41.2995</w:t>
            </w:r>
          </w:p>
        </w:tc>
        <w:tc>
          <w:tcPr>
            <w:tcW w:w="1115" w:type="dxa"/>
            <w:tcBorders/>
            <w:shd w:fill="FFFFFF" w:val="clear"/>
            <w:vAlign w:val="center"/>
          </w:tcPr>
          <w:p>
            <w:pPr>
              <w:pStyle w:val="TableContents"/>
              <w:bidi w:val="0"/>
              <w:spacing w:before="0" w:after="283"/>
              <w:jc w:val="center"/>
              <w:rPr/>
            </w:pPr>
            <w:r>
              <w:rPr/>
              <w:t>05/18/2026</w:t>
            </w:r>
          </w:p>
        </w:tc>
      </w:tr>
      <w:tr>
        <w:trPr/>
        <w:tc>
          <w:tcPr>
            <w:tcW w:w="695" w:type="dxa"/>
            <w:tcBorders/>
            <w:shd w:fill="CCEEFF" w:val="clear"/>
            <w:vAlign w:val="center"/>
          </w:tcPr>
          <w:p>
            <w:pPr>
              <w:pStyle w:val="TableContents"/>
              <w:bidi w:val="0"/>
              <w:spacing w:before="0" w:after="283"/>
              <w:jc w:val="center"/>
              <w:rPr/>
            </w:pPr>
            <w:r>
              <w:rPr/>
              <w:t>55,255</w:t>
            </w:r>
          </w:p>
        </w:tc>
        <w:tc>
          <w:tcPr>
            <w:tcW w:w="800" w:type="dxa"/>
            <w:tcBorders/>
            <w:shd w:fill="CCEEFF" w:val="clear"/>
            <w:vAlign w:val="center"/>
          </w:tcPr>
          <w:p>
            <w:pPr>
              <w:pStyle w:val="TableContents"/>
              <w:bidi w:val="0"/>
              <w:spacing w:before="0" w:after="283"/>
              <w:jc w:val="center"/>
              <w:rPr/>
            </w:pPr>
            <w:r>
              <w:rPr/>
              <w:t>39.0508</w:t>
            </w:r>
          </w:p>
        </w:tc>
        <w:tc>
          <w:tcPr>
            <w:tcW w:w="1115" w:type="dxa"/>
            <w:tcBorders/>
            <w:shd w:fill="CCEEFF" w:val="clear"/>
            <w:vAlign w:val="center"/>
          </w:tcPr>
          <w:p>
            <w:pPr>
              <w:pStyle w:val="TableContents"/>
              <w:bidi w:val="0"/>
              <w:spacing w:before="0" w:after="283"/>
              <w:jc w:val="center"/>
              <w:rPr/>
            </w:pPr>
            <w:r>
              <w:rPr/>
              <w:t>05/19/2026</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SIMCOE SELECT, L.P.</w:t>
      </w:r>
    </w:p>
    <w:p>
      <w:pPr>
        <w:pStyle w:val="TextBody"/>
        <w:bidi w:val="0"/>
        <w:jc w:val="center"/>
        <w:rPr>
          <w:caps w:val="false"/>
          <w:smallCaps w:val="false"/>
        </w:rPr>
      </w:pPr>
      <w:r>
        <w:rPr>
          <w:caps w:val="false"/>
          <w:smallCaps w:val="false"/>
        </w:rPr>
        <w:t> </w:t>
      </w:r>
    </w:p>
    <w:tbl>
      <w:tblPr>
        <w:tblW w:w="2610" w:type="dxa"/>
        <w:jc w:val="left"/>
        <w:tblInd w:w="0" w:type="dxa"/>
        <w:tblLayout w:type="fixed"/>
        <w:tblCellMar>
          <w:top w:w="0" w:type="dxa"/>
          <w:left w:w="0" w:type="dxa"/>
          <w:bottom w:w="0" w:type="dxa"/>
          <w:right w:w="0" w:type="dxa"/>
        </w:tblCellMar>
      </w:tblPr>
      <w:tblGrid>
        <w:gridCol w:w="695"/>
        <w:gridCol w:w="800"/>
        <w:gridCol w:w="1115"/>
      </w:tblGrid>
      <w:tr>
        <w:trPr/>
        <w:tc>
          <w:tcPr>
            <w:tcW w:w="695" w:type="dxa"/>
            <w:tcBorders/>
            <w:shd w:fill="CCEEFF" w:val="clear"/>
            <w:vAlign w:val="center"/>
          </w:tcPr>
          <w:p>
            <w:pPr>
              <w:pStyle w:val="TableContents"/>
              <w:bidi w:val="0"/>
              <w:spacing w:before="0" w:after="283"/>
              <w:jc w:val="center"/>
              <w:rPr/>
            </w:pPr>
            <w:r>
              <w:rPr/>
              <w:t>18,747</w:t>
            </w:r>
          </w:p>
        </w:tc>
        <w:tc>
          <w:tcPr>
            <w:tcW w:w="800" w:type="dxa"/>
            <w:tcBorders/>
            <w:shd w:fill="CCEEFF" w:val="clear"/>
            <w:vAlign w:val="center"/>
          </w:tcPr>
          <w:p>
            <w:pPr>
              <w:pStyle w:val="TableContents"/>
              <w:bidi w:val="0"/>
              <w:spacing w:before="0" w:after="283"/>
              <w:jc w:val="center"/>
              <w:rPr/>
            </w:pPr>
            <w:r>
              <w:rPr/>
              <w:t>43.1932</w:t>
            </w:r>
          </w:p>
        </w:tc>
        <w:tc>
          <w:tcPr>
            <w:tcW w:w="1115" w:type="dxa"/>
            <w:tcBorders/>
            <w:shd w:fill="CCEEFF" w:val="clear"/>
            <w:vAlign w:val="center"/>
          </w:tcPr>
          <w:p>
            <w:pPr>
              <w:pStyle w:val="TableContents"/>
              <w:bidi w:val="0"/>
              <w:spacing w:before="0" w:after="283"/>
              <w:jc w:val="center"/>
              <w:rPr/>
            </w:pPr>
            <w:r>
              <w:rPr/>
              <w:t>05/12/2026</w:t>
            </w:r>
          </w:p>
        </w:tc>
      </w:tr>
      <w:tr>
        <w:trPr/>
        <w:tc>
          <w:tcPr>
            <w:tcW w:w="695" w:type="dxa"/>
            <w:tcBorders/>
            <w:shd w:fill="FFFFFF" w:val="clear"/>
            <w:vAlign w:val="center"/>
          </w:tcPr>
          <w:p>
            <w:pPr>
              <w:pStyle w:val="TableContents"/>
              <w:bidi w:val="0"/>
              <w:spacing w:before="0" w:after="283"/>
              <w:jc w:val="center"/>
              <w:rPr/>
            </w:pPr>
            <w:r>
              <w:rPr/>
              <w:t>18,282</w:t>
            </w:r>
          </w:p>
        </w:tc>
        <w:tc>
          <w:tcPr>
            <w:tcW w:w="800" w:type="dxa"/>
            <w:tcBorders/>
            <w:shd w:fill="FFFFFF" w:val="clear"/>
            <w:vAlign w:val="center"/>
          </w:tcPr>
          <w:p>
            <w:pPr>
              <w:pStyle w:val="TableContents"/>
              <w:bidi w:val="0"/>
              <w:spacing w:before="0" w:after="283"/>
              <w:jc w:val="center"/>
              <w:rPr/>
            </w:pPr>
            <w:r>
              <w:rPr/>
              <w:t>42.6869</w:t>
            </w:r>
          </w:p>
        </w:tc>
        <w:tc>
          <w:tcPr>
            <w:tcW w:w="1115" w:type="dxa"/>
            <w:tcBorders/>
            <w:shd w:fill="FFFFFF" w:val="clear"/>
            <w:vAlign w:val="center"/>
          </w:tcPr>
          <w:p>
            <w:pPr>
              <w:pStyle w:val="TableContents"/>
              <w:bidi w:val="0"/>
              <w:spacing w:before="0" w:after="283"/>
              <w:jc w:val="center"/>
              <w:rPr/>
            </w:pPr>
            <w:r>
              <w:rPr/>
              <w:t>05/13/2026</w:t>
            </w:r>
          </w:p>
        </w:tc>
      </w:tr>
      <w:tr>
        <w:trPr/>
        <w:tc>
          <w:tcPr>
            <w:tcW w:w="695" w:type="dxa"/>
            <w:tcBorders/>
            <w:shd w:fill="CCEEFF" w:val="clear"/>
            <w:vAlign w:val="center"/>
          </w:tcPr>
          <w:p>
            <w:pPr>
              <w:pStyle w:val="TableContents"/>
              <w:bidi w:val="0"/>
              <w:spacing w:before="0" w:after="283"/>
              <w:jc w:val="center"/>
              <w:rPr/>
            </w:pPr>
            <w:r>
              <w:rPr/>
              <w:t>23,833</w:t>
            </w:r>
          </w:p>
        </w:tc>
        <w:tc>
          <w:tcPr>
            <w:tcW w:w="800" w:type="dxa"/>
            <w:tcBorders/>
            <w:shd w:fill="CCEEFF" w:val="clear"/>
            <w:vAlign w:val="center"/>
          </w:tcPr>
          <w:p>
            <w:pPr>
              <w:pStyle w:val="TableContents"/>
              <w:bidi w:val="0"/>
              <w:spacing w:before="0" w:after="283"/>
              <w:jc w:val="center"/>
              <w:rPr/>
            </w:pPr>
            <w:r>
              <w:rPr/>
              <w:t>43.1963</w:t>
            </w:r>
          </w:p>
        </w:tc>
        <w:tc>
          <w:tcPr>
            <w:tcW w:w="1115" w:type="dxa"/>
            <w:tcBorders/>
            <w:shd w:fill="CCEEFF" w:val="clear"/>
            <w:vAlign w:val="center"/>
          </w:tcPr>
          <w:p>
            <w:pPr>
              <w:pStyle w:val="TableContents"/>
              <w:bidi w:val="0"/>
              <w:spacing w:before="0" w:after="283"/>
              <w:jc w:val="center"/>
              <w:rPr/>
            </w:pPr>
            <w:r>
              <w:rPr/>
              <w:t>05/14/2026</w:t>
            </w:r>
          </w:p>
        </w:tc>
      </w:tr>
      <w:tr>
        <w:trPr/>
        <w:tc>
          <w:tcPr>
            <w:tcW w:w="695" w:type="dxa"/>
            <w:tcBorders/>
            <w:shd w:fill="FFFFFF" w:val="clear"/>
            <w:vAlign w:val="center"/>
          </w:tcPr>
          <w:p>
            <w:pPr>
              <w:pStyle w:val="TableContents"/>
              <w:bidi w:val="0"/>
              <w:spacing w:before="0" w:after="283"/>
              <w:jc w:val="center"/>
              <w:rPr/>
            </w:pPr>
            <w:r>
              <w:rPr/>
              <w:t>8,765</w:t>
            </w:r>
          </w:p>
        </w:tc>
        <w:tc>
          <w:tcPr>
            <w:tcW w:w="800" w:type="dxa"/>
            <w:tcBorders/>
            <w:shd w:fill="FFFFFF" w:val="clear"/>
            <w:vAlign w:val="center"/>
          </w:tcPr>
          <w:p>
            <w:pPr>
              <w:pStyle w:val="TableContents"/>
              <w:bidi w:val="0"/>
              <w:spacing w:before="0" w:after="283"/>
              <w:jc w:val="center"/>
              <w:rPr/>
            </w:pPr>
            <w:r>
              <w:rPr/>
              <w:t>40.8226</w:t>
            </w:r>
          </w:p>
        </w:tc>
        <w:tc>
          <w:tcPr>
            <w:tcW w:w="1115" w:type="dxa"/>
            <w:tcBorders/>
            <w:shd w:fill="FFFFFF" w:val="clear"/>
            <w:vAlign w:val="center"/>
          </w:tcPr>
          <w:p>
            <w:pPr>
              <w:pStyle w:val="TableContents"/>
              <w:bidi w:val="0"/>
              <w:spacing w:before="0" w:after="283"/>
              <w:jc w:val="center"/>
              <w:rPr/>
            </w:pPr>
            <w:r>
              <w:rPr/>
              <w:t>05/15/2026</w:t>
            </w:r>
          </w:p>
        </w:tc>
      </w:tr>
      <w:tr>
        <w:trPr/>
        <w:tc>
          <w:tcPr>
            <w:tcW w:w="695" w:type="dxa"/>
            <w:tcBorders/>
            <w:shd w:fill="CCEEFF" w:val="clear"/>
            <w:vAlign w:val="center"/>
          </w:tcPr>
          <w:p>
            <w:pPr>
              <w:pStyle w:val="TableContents"/>
              <w:bidi w:val="0"/>
              <w:spacing w:before="0" w:after="283"/>
              <w:jc w:val="center"/>
              <w:rPr/>
            </w:pPr>
            <w:r>
              <w:rPr/>
              <w:t>14,173</w:t>
            </w:r>
          </w:p>
        </w:tc>
        <w:tc>
          <w:tcPr>
            <w:tcW w:w="800" w:type="dxa"/>
            <w:tcBorders/>
            <w:shd w:fill="CCEEFF" w:val="clear"/>
            <w:vAlign w:val="center"/>
          </w:tcPr>
          <w:p>
            <w:pPr>
              <w:pStyle w:val="TableContents"/>
              <w:bidi w:val="0"/>
              <w:spacing w:before="0" w:after="283"/>
              <w:jc w:val="center"/>
              <w:rPr/>
            </w:pPr>
            <w:r>
              <w:rPr/>
              <w:t>41.2995</w:t>
            </w:r>
          </w:p>
        </w:tc>
        <w:tc>
          <w:tcPr>
            <w:tcW w:w="1115" w:type="dxa"/>
            <w:tcBorders/>
            <w:shd w:fill="CCEEFF" w:val="clear"/>
            <w:vAlign w:val="center"/>
          </w:tcPr>
          <w:p>
            <w:pPr>
              <w:pStyle w:val="TableContents"/>
              <w:bidi w:val="0"/>
              <w:spacing w:before="0" w:after="283"/>
              <w:jc w:val="center"/>
              <w:rPr/>
            </w:pPr>
            <w:r>
              <w:rPr/>
              <w:t>05/18/2026</w:t>
            </w:r>
          </w:p>
        </w:tc>
      </w:tr>
      <w:tr>
        <w:trPr/>
        <w:tc>
          <w:tcPr>
            <w:tcW w:w="695" w:type="dxa"/>
            <w:tcBorders/>
            <w:shd w:fill="FFFFFF" w:val="clear"/>
            <w:vAlign w:val="center"/>
          </w:tcPr>
          <w:p>
            <w:pPr>
              <w:pStyle w:val="TableContents"/>
              <w:bidi w:val="0"/>
              <w:spacing w:before="0" w:after="283"/>
              <w:jc w:val="center"/>
              <w:rPr/>
            </w:pPr>
            <w:r>
              <w:rPr/>
              <w:t>3,045</w:t>
            </w:r>
          </w:p>
        </w:tc>
        <w:tc>
          <w:tcPr>
            <w:tcW w:w="800" w:type="dxa"/>
            <w:tcBorders/>
            <w:shd w:fill="FFFFFF" w:val="clear"/>
            <w:vAlign w:val="center"/>
          </w:tcPr>
          <w:p>
            <w:pPr>
              <w:pStyle w:val="TableContents"/>
              <w:bidi w:val="0"/>
              <w:spacing w:before="0" w:after="283"/>
              <w:jc w:val="center"/>
              <w:rPr/>
            </w:pPr>
            <w:r>
              <w:rPr/>
              <w:t>39.0508</w:t>
            </w:r>
          </w:p>
        </w:tc>
        <w:tc>
          <w:tcPr>
            <w:tcW w:w="1115" w:type="dxa"/>
            <w:tcBorders/>
            <w:shd w:fill="FFFFFF" w:val="clear"/>
            <w:vAlign w:val="center"/>
          </w:tcPr>
          <w:p>
            <w:pPr>
              <w:pStyle w:val="TableContents"/>
              <w:bidi w:val="0"/>
              <w:spacing w:before="0" w:after="283"/>
              <w:jc w:val="center"/>
              <w:rPr/>
            </w:pPr>
            <w:r>
              <w:rPr/>
              <w:t>05/19/2026</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SDR PARTNERS, LLC</w:t>
      </w:r>
    </w:p>
    <w:p>
      <w:pPr>
        <w:pStyle w:val="TextBody"/>
        <w:bidi w:val="0"/>
        <w:jc w:val="center"/>
        <w:rPr>
          <w:caps w:val="false"/>
          <w:smallCaps w:val="false"/>
        </w:rPr>
      </w:pPr>
      <w:r>
        <w:rPr>
          <w:caps w:val="false"/>
          <w:smallCaps w:val="false"/>
        </w:rPr>
        <w:t> </w:t>
      </w:r>
    </w:p>
    <w:tbl>
      <w:tblPr>
        <w:tblW w:w="2490" w:type="dxa"/>
        <w:jc w:val="left"/>
        <w:tblInd w:w="0" w:type="dxa"/>
        <w:tblLayout w:type="fixed"/>
        <w:tblCellMar>
          <w:top w:w="0" w:type="dxa"/>
          <w:left w:w="0" w:type="dxa"/>
          <w:bottom w:w="0" w:type="dxa"/>
          <w:right w:w="0" w:type="dxa"/>
        </w:tblCellMar>
      </w:tblPr>
      <w:tblGrid>
        <w:gridCol w:w="575"/>
        <w:gridCol w:w="800"/>
        <w:gridCol w:w="1115"/>
      </w:tblGrid>
      <w:tr>
        <w:trPr/>
        <w:tc>
          <w:tcPr>
            <w:tcW w:w="575" w:type="dxa"/>
            <w:tcBorders/>
            <w:shd w:fill="CCEEFF" w:val="clear"/>
            <w:vAlign w:val="center"/>
          </w:tcPr>
          <w:p>
            <w:pPr>
              <w:pStyle w:val="TableContents"/>
              <w:bidi w:val="0"/>
              <w:spacing w:before="0" w:after="283"/>
              <w:jc w:val="center"/>
              <w:rPr/>
            </w:pPr>
            <w:r>
              <w:rPr/>
              <w:t>906</w:t>
            </w:r>
          </w:p>
        </w:tc>
        <w:tc>
          <w:tcPr>
            <w:tcW w:w="800" w:type="dxa"/>
            <w:tcBorders/>
            <w:shd w:fill="CCEEFF" w:val="clear"/>
            <w:vAlign w:val="center"/>
          </w:tcPr>
          <w:p>
            <w:pPr>
              <w:pStyle w:val="TableContents"/>
              <w:bidi w:val="0"/>
              <w:spacing w:before="0" w:after="283"/>
              <w:jc w:val="center"/>
              <w:rPr/>
            </w:pPr>
            <w:r>
              <w:rPr/>
              <w:t>43.0468</w:t>
            </w:r>
          </w:p>
        </w:tc>
        <w:tc>
          <w:tcPr>
            <w:tcW w:w="1115" w:type="dxa"/>
            <w:tcBorders/>
            <w:shd w:fill="CCEEFF" w:val="clear"/>
            <w:vAlign w:val="center"/>
          </w:tcPr>
          <w:p>
            <w:pPr>
              <w:pStyle w:val="TableContents"/>
              <w:bidi w:val="0"/>
              <w:spacing w:before="0" w:after="283"/>
              <w:jc w:val="center"/>
              <w:rPr/>
            </w:pPr>
            <w:r>
              <w:rPr/>
              <w:t>05/11/2026</w:t>
            </w:r>
          </w:p>
        </w:tc>
      </w:tr>
      <w:tr>
        <w:trPr/>
        <w:tc>
          <w:tcPr>
            <w:tcW w:w="575" w:type="dxa"/>
            <w:tcBorders/>
            <w:shd w:fill="FFFFFF" w:val="clear"/>
            <w:vAlign w:val="center"/>
          </w:tcPr>
          <w:p>
            <w:pPr>
              <w:pStyle w:val="TableContents"/>
              <w:bidi w:val="0"/>
              <w:spacing w:before="0" w:after="283"/>
              <w:jc w:val="center"/>
              <w:rPr/>
            </w:pPr>
            <w:r>
              <w:rPr/>
              <w:t>1,985</w:t>
            </w:r>
          </w:p>
        </w:tc>
        <w:tc>
          <w:tcPr>
            <w:tcW w:w="800" w:type="dxa"/>
            <w:tcBorders/>
            <w:shd w:fill="FFFFFF" w:val="clear"/>
            <w:vAlign w:val="center"/>
          </w:tcPr>
          <w:p>
            <w:pPr>
              <w:pStyle w:val="TableContents"/>
              <w:bidi w:val="0"/>
              <w:spacing w:before="0" w:after="283"/>
              <w:jc w:val="center"/>
              <w:rPr/>
            </w:pPr>
            <w:r>
              <w:rPr/>
              <w:t>43.1932</w:t>
            </w:r>
          </w:p>
        </w:tc>
        <w:tc>
          <w:tcPr>
            <w:tcW w:w="1115" w:type="dxa"/>
            <w:tcBorders/>
            <w:shd w:fill="FFFFFF" w:val="clear"/>
            <w:vAlign w:val="center"/>
          </w:tcPr>
          <w:p>
            <w:pPr>
              <w:pStyle w:val="TableContents"/>
              <w:bidi w:val="0"/>
              <w:spacing w:before="0" w:after="283"/>
              <w:jc w:val="center"/>
              <w:rPr/>
            </w:pPr>
            <w:r>
              <w:rPr/>
              <w:t>05/12/2026</w:t>
            </w:r>
          </w:p>
        </w:tc>
      </w:tr>
      <w:tr>
        <w:trPr/>
        <w:tc>
          <w:tcPr>
            <w:tcW w:w="575" w:type="dxa"/>
            <w:tcBorders/>
            <w:shd w:fill="CCEEFF" w:val="clear"/>
            <w:vAlign w:val="center"/>
          </w:tcPr>
          <w:p>
            <w:pPr>
              <w:pStyle w:val="TableContents"/>
              <w:bidi w:val="0"/>
              <w:spacing w:before="0" w:after="283"/>
              <w:jc w:val="center"/>
              <w:rPr/>
            </w:pPr>
            <w:r>
              <w:rPr/>
              <w:t>1,936</w:t>
            </w:r>
          </w:p>
        </w:tc>
        <w:tc>
          <w:tcPr>
            <w:tcW w:w="800" w:type="dxa"/>
            <w:tcBorders/>
            <w:shd w:fill="CCEEFF" w:val="clear"/>
            <w:vAlign w:val="center"/>
          </w:tcPr>
          <w:p>
            <w:pPr>
              <w:pStyle w:val="TableContents"/>
              <w:bidi w:val="0"/>
              <w:spacing w:before="0" w:after="283"/>
              <w:jc w:val="center"/>
              <w:rPr/>
            </w:pPr>
            <w:r>
              <w:rPr/>
              <w:t>42.6869</w:t>
            </w:r>
          </w:p>
        </w:tc>
        <w:tc>
          <w:tcPr>
            <w:tcW w:w="1115" w:type="dxa"/>
            <w:tcBorders/>
            <w:shd w:fill="CCEEFF" w:val="clear"/>
            <w:vAlign w:val="center"/>
          </w:tcPr>
          <w:p>
            <w:pPr>
              <w:pStyle w:val="TableContents"/>
              <w:bidi w:val="0"/>
              <w:spacing w:before="0" w:after="283"/>
              <w:jc w:val="center"/>
              <w:rPr/>
            </w:pPr>
            <w:r>
              <w:rPr/>
              <w:t>05/13/2026</w:t>
            </w:r>
          </w:p>
        </w:tc>
      </w:tr>
      <w:tr>
        <w:trPr/>
        <w:tc>
          <w:tcPr>
            <w:tcW w:w="575" w:type="dxa"/>
            <w:tcBorders/>
            <w:shd w:fill="FFFFFF" w:val="clear"/>
            <w:vAlign w:val="center"/>
          </w:tcPr>
          <w:p>
            <w:pPr>
              <w:pStyle w:val="TableContents"/>
              <w:bidi w:val="0"/>
              <w:spacing w:before="0" w:after="283"/>
              <w:jc w:val="center"/>
              <w:rPr/>
            </w:pPr>
            <w:r>
              <w:rPr/>
              <w:t>2,524</w:t>
            </w:r>
          </w:p>
        </w:tc>
        <w:tc>
          <w:tcPr>
            <w:tcW w:w="800" w:type="dxa"/>
            <w:tcBorders/>
            <w:shd w:fill="FFFFFF" w:val="clear"/>
            <w:vAlign w:val="center"/>
          </w:tcPr>
          <w:p>
            <w:pPr>
              <w:pStyle w:val="TableContents"/>
              <w:bidi w:val="0"/>
              <w:spacing w:before="0" w:after="283"/>
              <w:jc w:val="center"/>
              <w:rPr/>
            </w:pPr>
            <w:r>
              <w:rPr/>
              <w:t>43.1963</w:t>
            </w:r>
          </w:p>
        </w:tc>
        <w:tc>
          <w:tcPr>
            <w:tcW w:w="1115" w:type="dxa"/>
            <w:tcBorders/>
            <w:shd w:fill="FFFFFF" w:val="clear"/>
            <w:vAlign w:val="center"/>
          </w:tcPr>
          <w:p>
            <w:pPr>
              <w:pStyle w:val="TableContents"/>
              <w:bidi w:val="0"/>
              <w:spacing w:before="0" w:after="283"/>
              <w:jc w:val="center"/>
              <w:rPr/>
            </w:pPr>
            <w:r>
              <w:rPr/>
              <w:t>05/14/2026</w:t>
            </w:r>
          </w:p>
        </w:tc>
      </w:tr>
      <w:tr>
        <w:trPr/>
        <w:tc>
          <w:tcPr>
            <w:tcW w:w="575" w:type="dxa"/>
            <w:tcBorders/>
            <w:shd w:fill="CCEEFF" w:val="clear"/>
            <w:vAlign w:val="center"/>
          </w:tcPr>
          <w:p>
            <w:pPr>
              <w:pStyle w:val="TableContents"/>
              <w:bidi w:val="0"/>
              <w:spacing w:before="0" w:after="283"/>
              <w:jc w:val="center"/>
              <w:rPr/>
            </w:pPr>
            <w:r>
              <w:rPr/>
              <w:t>928</w:t>
            </w:r>
          </w:p>
        </w:tc>
        <w:tc>
          <w:tcPr>
            <w:tcW w:w="800" w:type="dxa"/>
            <w:tcBorders/>
            <w:shd w:fill="CCEEFF" w:val="clear"/>
            <w:vAlign w:val="center"/>
          </w:tcPr>
          <w:p>
            <w:pPr>
              <w:pStyle w:val="TableContents"/>
              <w:bidi w:val="0"/>
              <w:spacing w:before="0" w:after="283"/>
              <w:jc w:val="center"/>
              <w:rPr/>
            </w:pPr>
            <w:r>
              <w:rPr/>
              <w:t>40.8226</w:t>
            </w:r>
          </w:p>
        </w:tc>
        <w:tc>
          <w:tcPr>
            <w:tcW w:w="1115" w:type="dxa"/>
            <w:tcBorders/>
            <w:shd w:fill="CCEEFF" w:val="clear"/>
            <w:vAlign w:val="center"/>
          </w:tcPr>
          <w:p>
            <w:pPr>
              <w:pStyle w:val="TableContents"/>
              <w:bidi w:val="0"/>
              <w:spacing w:before="0" w:after="283"/>
              <w:jc w:val="center"/>
              <w:rPr/>
            </w:pPr>
            <w:r>
              <w:rPr/>
              <w:t>05/15/2026</w:t>
            </w:r>
          </w:p>
        </w:tc>
      </w:tr>
      <w:tr>
        <w:trPr/>
        <w:tc>
          <w:tcPr>
            <w:tcW w:w="575" w:type="dxa"/>
            <w:tcBorders/>
            <w:shd w:fill="FFFFFF" w:val="clear"/>
            <w:vAlign w:val="center"/>
          </w:tcPr>
          <w:p>
            <w:pPr>
              <w:pStyle w:val="TableContents"/>
              <w:bidi w:val="0"/>
              <w:spacing w:before="0" w:after="283"/>
              <w:jc w:val="center"/>
              <w:rPr/>
            </w:pPr>
            <w:r>
              <w:rPr/>
              <w:t>1,501</w:t>
            </w:r>
          </w:p>
        </w:tc>
        <w:tc>
          <w:tcPr>
            <w:tcW w:w="800" w:type="dxa"/>
            <w:tcBorders/>
            <w:shd w:fill="FFFFFF" w:val="clear"/>
            <w:vAlign w:val="center"/>
          </w:tcPr>
          <w:p>
            <w:pPr>
              <w:pStyle w:val="TableContents"/>
              <w:bidi w:val="0"/>
              <w:spacing w:before="0" w:after="283"/>
              <w:jc w:val="center"/>
              <w:rPr/>
            </w:pPr>
            <w:r>
              <w:rPr/>
              <w:t>41.2995</w:t>
            </w:r>
          </w:p>
        </w:tc>
        <w:tc>
          <w:tcPr>
            <w:tcW w:w="1115" w:type="dxa"/>
            <w:tcBorders/>
            <w:shd w:fill="FFFFFF" w:val="clear"/>
            <w:vAlign w:val="center"/>
          </w:tcPr>
          <w:p>
            <w:pPr>
              <w:pStyle w:val="TableContents"/>
              <w:bidi w:val="0"/>
              <w:spacing w:before="0" w:after="283"/>
              <w:jc w:val="center"/>
              <w:rPr/>
            </w:pPr>
            <w:r>
              <w:rPr/>
              <w:t>05/18/2026</w:t>
            </w:r>
          </w:p>
        </w:tc>
      </w:tr>
      <w:tr>
        <w:trPr/>
        <w:tc>
          <w:tcPr>
            <w:tcW w:w="575" w:type="dxa"/>
            <w:tcBorders/>
            <w:shd w:fill="CCEEFF" w:val="clear"/>
            <w:vAlign w:val="center"/>
          </w:tcPr>
          <w:p>
            <w:pPr>
              <w:pStyle w:val="TableContents"/>
              <w:bidi w:val="0"/>
              <w:spacing w:before="0" w:after="283"/>
              <w:jc w:val="center"/>
              <w:rPr/>
            </w:pPr>
            <w:r>
              <w:rPr/>
              <w:t>1,440</w:t>
            </w:r>
          </w:p>
        </w:tc>
        <w:tc>
          <w:tcPr>
            <w:tcW w:w="800" w:type="dxa"/>
            <w:tcBorders/>
            <w:shd w:fill="CCEEFF" w:val="clear"/>
            <w:vAlign w:val="center"/>
          </w:tcPr>
          <w:p>
            <w:pPr>
              <w:pStyle w:val="TableContents"/>
              <w:bidi w:val="0"/>
              <w:spacing w:before="0" w:after="283"/>
              <w:jc w:val="center"/>
              <w:rPr/>
            </w:pPr>
            <w:r>
              <w:rPr/>
              <w:t>39.0508</w:t>
            </w:r>
          </w:p>
        </w:tc>
        <w:tc>
          <w:tcPr>
            <w:tcW w:w="1115" w:type="dxa"/>
            <w:tcBorders/>
            <w:shd w:fill="CCEEFF" w:val="clear"/>
            <w:vAlign w:val="center"/>
          </w:tcPr>
          <w:p>
            <w:pPr>
              <w:pStyle w:val="TableContents"/>
              <w:bidi w:val="0"/>
              <w:spacing w:before="0" w:after="283"/>
              <w:jc w:val="center"/>
              <w:rPr/>
            </w:pPr>
            <w:r>
              <w:rPr/>
              <w:t>05/19/2026</w:t>
            </w:r>
          </w:p>
        </w:tc>
      </w:tr>
    </w:tbl>
    <w:p>
      <w:pPr>
        <w:pStyle w:val="TextBody"/>
        <w:bidi w:val="0"/>
        <w:spacing w:before="0" w:after="24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0"/>
        </w:rPr>
      </w:pPr>
      <w:bookmarkStart w:id="36" w:name="ex991to13d07902014_051926.htm"/>
      <w:bookmarkStart w:id="37" w:name="ksex991to13d07902014_051926"/>
      <w:bookmarkEnd w:id="36"/>
      <w:bookmarkEnd w:id="37"/>
      <w:r>
        <w:rPr>
          <w:rFonts w:ascii="Times New Roman;Times;Serif" w:hAnsi="Times New Roman;Times;Serif"/>
          <w:b w:val="false"/>
          <w:i w:val="false"/>
          <w:caps w:val="false"/>
          <w:smallCaps w:val="false"/>
          <w:sz w:val="20"/>
        </w:rPr>
        <w:t>Exhibit 99.1</w:t>
      </w:r>
      <w:r>
        <w:br w:type="page"/>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13d-1(k)(1)(iii) under the Securities Exchange Act of 1934, as amended, the persons named below agree to the joint filing on behalf of each of them of a Statement on Schedule 13D (including additional amendments thereto) with respect to the shares of Common Stock of Koppers Holdings Inc., a Pennsylvania corporation. This Joint Filing Agreement shall be filed as an Exhibit to such Statement.</w:t>
      </w:r>
    </w:p>
    <w:tbl>
      <w:tblPr>
        <w:tblW w:w="3769" w:type="dxa"/>
        <w:jc w:val="left"/>
        <w:tblInd w:w="0" w:type="dxa"/>
        <w:tblLayout w:type="fixed"/>
        <w:tblCellMar>
          <w:top w:w="0" w:type="dxa"/>
          <w:left w:w="0" w:type="dxa"/>
          <w:bottom w:w="0" w:type="dxa"/>
          <w:right w:w="0" w:type="dxa"/>
        </w:tblCellMar>
      </w:tblPr>
      <w:tblGrid>
        <w:gridCol w:w="585"/>
        <w:gridCol w:w="3055"/>
        <w:gridCol w:w="129"/>
      </w:tblGrid>
      <w:tr>
        <w:trPr/>
        <w:tc>
          <w:tcPr>
            <w:tcW w:w="376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Simcoe Capital Management, LLC</w:t>
            </w:r>
          </w:p>
        </w:tc>
      </w:tr>
      <w:tr>
        <w:trPr/>
        <w:tc>
          <w:tcPr>
            <w:tcW w:w="376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55"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Jacobowitz</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5" w:type="dxa"/>
            <w:tcBorders/>
            <w:vAlign w:val="center"/>
          </w:tcPr>
          <w:p>
            <w:pPr>
              <w:pStyle w:val="TableContents"/>
              <w:bidi w:val="0"/>
              <w:spacing w:before="0" w:after="283"/>
              <w:jc w:val="left"/>
              <w:rPr>
                <w:caps w:val="false"/>
                <w:smallCaps w:val="false"/>
              </w:rPr>
            </w:pPr>
            <w:r>
              <w:rPr>
                <w:caps w:val="false"/>
                <w:smallCaps w:val="false"/>
              </w:rPr>
              <w:t> </w:t>
            </w:r>
          </w:p>
        </w:tc>
        <w:tc>
          <w:tcPr>
            <w:tcW w:w="31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Jacobowitz, Managing Member</w:t>
            </w:r>
          </w:p>
        </w:tc>
      </w:tr>
      <w:tr>
        <w:trPr/>
        <w:tc>
          <w:tcPr>
            <w:tcW w:w="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1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05/19/2026</w:t>
            </w:r>
          </w:p>
        </w:tc>
      </w:tr>
    </w:tbl>
    <w:p>
      <w:pPr>
        <w:pStyle w:val="TextBody"/>
        <w:bidi w:val="0"/>
        <w:jc w:val="left"/>
        <w:rPr>
          <w:caps w:val="false"/>
          <w:smallCaps w:val="false"/>
        </w:rPr>
      </w:pPr>
      <w:r>
        <w:rPr>
          <w:caps w:val="false"/>
          <w:smallCaps w:val="false"/>
        </w:rPr>
        <w:t> </w:t>
      </w:r>
    </w:p>
    <w:tbl>
      <w:tblPr>
        <w:tblW w:w="10204" w:type="dxa"/>
        <w:jc w:val="left"/>
        <w:tblInd w:w="0" w:type="dxa"/>
        <w:tblLayout w:type="fixed"/>
        <w:tblCellMar>
          <w:top w:w="0" w:type="dxa"/>
          <w:left w:w="0" w:type="dxa"/>
          <w:bottom w:w="0" w:type="dxa"/>
          <w:right w:w="0" w:type="dxa"/>
        </w:tblCellMar>
      </w:tblPr>
      <w:tblGrid>
        <w:gridCol w:w="615"/>
        <w:gridCol w:w="9201"/>
        <w:gridCol w:w="388"/>
      </w:tblGrid>
      <w:tr>
        <w:trPr/>
        <w:tc>
          <w:tcPr>
            <w:tcW w:w="10204" w:type="dxa"/>
            <w:gridSpan w:val="3"/>
            <w:tcBorders/>
            <w:vAlign w:val="center"/>
          </w:tcPr>
          <w:p>
            <w:pPr>
              <w:pStyle w:val="TableContents"/>
              <w:bidi w:val="0"/>
              <w:spacing w:before="0" w:after="283"/>
              <w:jc w:val="left"/>
              <w:rPr/>
            </w:pPr>
            <w:r>
              <w:rPr/>
              <w:t>SIMCOE PARTNERS L P</w:t>
            </w:r>
          </w:p>
        </w:tc>
      </w:tr>
      <w:tr>
        <w:trPr/>
        <w:tc>
          <w:tcPr>
            <w:tcW w:w="10204" w:type="dxa"/>
            <w:gridSpan w:val="3"/>
            <w:tcBorders/>
            <w:vAlign w:val="center"/>
          </w:tcPr>
          <w:p>
            <w:pPr>
              <w:pStyle w:val="TableContents"/>
              <w:bidi w:val="0"/>
              <w:spacing w:before="0" w:after="283"/>
              <w:jc w:val="left"/>
              <w:rPr/>
            </w:pPr>
            <w:r>
              <w:rPr/>
              <w:t> </w:t>
            </w:r>
          </w:p>
        </w:tc>
      </w:tr>
      <w:tr>
        <w:trPr/>
        <w:tc>
          <w:tcPr>
            <w:tcW w:w="615" w:type="dxa"/>
            <w:tcBorders/>
            <w:vAlign w:val="center"/>
          </w:tcPr>
          <w:p>
            <w:pPr>
              <w:pStyle w:val="TableContents"/>
              <w:bidi w:val="0"/>
              <w:spacing w:before="0" w:after="283"/>
              <w:jc w:val="left"/>
              <w:rPr/>
            </w:pPr>
            <w:r>
              <w:rPr/>
              <w:t>By:</w:t>
            </w:r>
          </w:p>
        </w:tc>
        <w:tc>
          <w:tcPr>
            <w:tcW w:w="920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Jacobowitz</w:t>
            </w:r>
          </w:p>
        </w:tc>
        <w:tc>
          <w:tcPr>
            <w:tcW w:w="388" w:type="dxa"/>
            <w:tcBorders/>
            <w:vAlign w:val="center"/>
          </w:tcPr>
          <w:p>
            <w:pPr>
              <w:pStyle w:val="TableContents"/>
              <w:bidi w:val="0"/>
              <w:spacing w:before="0" w:after="283"/>
              <w:jc w:val="left"/>
              <w:rPr/>
            </w:pPr>
            <w:r>
              <w:rPr/>
              <w:t> </w:t>
            </w:r>
          </w:p>
        </w:tc>
      </w:tr>
      <w:tr>
        <w:trPr/>
        <w:tc>
          <w:tcPr>
            <w:tcW w:w="615" w:type="dxa"/>
            <w:tcBorders/>
            <w:vAlign w:val="center"/>
          </w:tcPr>
          <w:p>
            <w:pPr>
              <w:pStyle w:val="TableContents"/>
              <w:bidi w:val="0"/>
              <w:spacing w:before="0" w:after="283"/>
              <w:jc w:val="left"/>
              <w:rPr/>
            </w:pPr>
            <w:r>
              <w:rPr/>
              <w:t> </w:t>
            </w:r>
          </w:p>
        </w:tc>
        <w:tc>
          <w:tcPr>
            <w:tcW w:w="9589" w:type="dxa"/>
            <w:gridSpan w:val="2"/>
            <w:tcBorders/>
            <w:vAlign w:val="center"/>
          </w:tcPr>
          <w:p>
            <w:pPr>
              <w:pStyle w:val="TableContents"/>
              <w:bidi w:val="0"/>
              <w:spacing w:before="0" w:after="283"/>
              <w:jc w:val="left"/>
              <w:rPr/>
            </w:pPr>
            <w:r>
              <w:rPr/>
              <w:t>Jeffrey Jacobowitz, Managing Member of Simcoe Management Company, LLC (its General Partner)</w:t>
            </w:r>
          </w:p>
        </w:tc>
      </w:tr>
      <w:tr>
        <w:trPr/>
        <w:tc>
          <w:tcPr>
            <w:tcW w:w="615" w:type="dxa"/>
            <w:tcBorders/>
            <w:vAlign w:val="center"/>
          </w:tcPr>
          <w:p>
            <w:pPr>
              <w:pStyle w:val="TableContents"/>
              <w:bidi w:val="0"/>
              <w:spacing w:before="0" w:after="283"/>
              <w:jc w:val="left"/>
              <w:rPr/>
            </w:pPr>
            <w:r>
              <w:rPr/>
              <w:t>Date:</w:t>
            </w:r>
          </w:p>
        </w:tc>
        <w:tc>
          <w:tcPr>
            <w:tcW w:w="9589" w:type="dxa"/>
            <w:gridSpan w:val="2"/>
            <w:tcBorders/>
            <w:vAlign w:val="center"/>
          </w:tcPr>
          <w:p>
            <w:pPr>
              <w:pStyle w:val="TableContents"/>
              <w:bidi w:val="0"/>
              <w:spacing w:before="0" w:after="283"/>
              <w:jc w:val="left"/>
              <w:rPr/>
            </w:pPr>
            <w:r>
              <w:rPr/>
              <w:t>05/19/2026</w:t>
            </w:r>
          </w:p>
        </w:tc>
      </w:tr>
    </w:tbl>
    <w:p>
      <w:pPr>
        <w:pStyle w:val="TextBody"/>
        <w:bidi w:val="0"/>
        <w:jc w:val="left"/>
        <w:rPr>
          <w:caps w:val="false"/>
          <w:smallCaps w:val="false"/>
        </w:rPr>
      </w:pPr>
      <w:r>
        <w:rPr>
          <w:caps w:val="false"/>
          <w:smallCaps w:val="false"/>
        </w:rPr>
        <w:t> </w:t>
      </w:r>
    </w:p>
    <w:tbl>
      <w:tblPr>
        <w:tblW w:w="10134" w:type="dxa"/>
        <w:jc w:val="left"/>
        <w:tblInd w:w="0" w:type="dxa"/>
        <w:tblLayout w:type="fixed"/>
        <w:tblCellMar>
          <w:top w:w="0" w:type="dxa"/>
          <w:left w:w="0" w:type="dxa"/>
          <w:bottom w:w="0" w:type="dxa"/>
          <w:right w:w="0" w:type="dxa"/>
        </w:tblCellMar>
      </w:tblPr>
      <w:tblGrid>
        <w:gridCol w:w="545"/>
        <w:gridCol w:w="9198"/>
        <w:gridCol w:w="391"/>
      </w:tblGrid>
      <w:tr>
        <w:trPr/>
        <w:tc>
          <w:tcPr>
            <w:tcW w:w="10134" w:type="dxa"/>
            <w:gridSpan w:val="3"/>
            <w:tcBorders/>
            <w:vAlign w:val="center"/>
          </w:tcPr>
          <w:p>
            <w:pPr>
              <w:pStyle w:val="TableContents"/>
              <w:bidi w:val="0"/>
              <w:spacing w:before="0" w:after="283"/>
              <w:jc w:val="left"/>
              <w:rPr/>
            </w:pPr>
            <w:r>
              <w:rPr/>
              <w:t>Simcoe Select, LP</w:t>
            </w:r>
          </w:p>
        </w:tc>
      </w:tr>
      <w:tr>
        <w:trPr/>
        <w:tc>
          <w:tcPr>
            <w:tcW w:w="1013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9198"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Jacobowitz</w:t>
            </w:r>
          </w:p>
        </w:tc>
        <w:tc>
          <w:tcPr>
            <w:tcW w:w="391"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9589" w:type="dxa"/>
            <w:gridSpan w:val="2"/>
            <w:tcBorders/>
            <w:vAlign w:val="center"/>
          </w:tcPr>
          <w:p>
            <w:pPr>
              <w:pStyle w:val="TableContents"/>
              <w:bidi w:val="0"/>
              <w:spacing w:before="0" w:after="283"/>
              <w:jc w:val="left"/>
              <w:rPr/>
            </w:pPr>
            <w:r>
              <w:rPr/>
              <w:t>Jeffrey Jacobowitz, Managing Member of Simcoe Management Company, LLC (its General Partner)</w:t>
            </w:r>
          </w:p>
        </w:tc>
      </w:tr>
      <w:tr>
        <w:trPr/>
        <w:tc>
          <w:tcPr>
            <w:tcW w:w="545" w:type="dxa"/>
            <w:tcBorders/>
            <w:vAlign w:val="center"/>
          </w:tcPr>
          <w:p>
            <w:pPr>
              <w:pStyle w:val="TableContents"/>
              <w:bidi w:val="0"/>
              <w:spacing w:before="0" w:after="283"/>
              <w:jc w:val="left"/>
              <w:rPr/>
            </w:pPr>
            <w:r>
              <w:rPr/>
              <w:t>Date:</w:t>
            </w:r>
          </w:p>
        </w:tc>
        <w:tc>
          <w:tcPr>
            <w:tcW w:w="9589" w:type="dxa"/>
            <w:gridSpan w:val="2"/>
            <w:tcBorders/>
            <w:vAlign w:val="center"/>
          </w:tcPr>
          <w:p>
            <w:pPr>
              <w:pStyle w:val="TableContents"/>
              <w:bidi w:val="0"/>
              <w:spacing w:before="0" w:after="283"/>
              <w:jc w:val="left"/>
              <w:rPr/>
            </w:pPr>
            <w:r>
              <w:rPr/>
              <w:t>05/19/2026</w:t>
            </w:r>
          </w:p>
        </w:tc>
      </w:tr>
    </w:tbl>
    <w:p>
      <w:pPr>
        <w:pStyle w:val="TextBody"/>
        <w:bidi w:val="0"/>
        <w:jc w:val="left"/>
        <w:rPr>
          <w:caps w:val="false"/>
          <w:smallCaps w:val="false"/>
        </w:rPr>
      </w:pPr>
      <w:r>
        <w:rPr>
          <w:caps w:val="false"/>
          <w:smallCaps w:val="false"/>
        </w:rPr>
        <w:t> </w:t>
      </w:r>
    </w:p>
    <w:tbl>
      <w:tblPr>
        <w:tblW w:w="4808" w:type="dxa"/>
        <w:jc w:val="left"/>
        <w:tblInd w:w="0" w:type="dxa"/>
        <w:tblLayout w:type="fixed"/>
        <w:tblCellMar>
          <w:top w:w="0" w:type="dxa"/>
          <w:left w:w="0" w:type="dxa"/>
          <w:bottom w:w="0" w:type="dxa"/>
          <w:right w:w="0" w:type="dxa"/>
        </w:tblCellMar>
      </w:tblPr>
      <w:tblGrid>
        <w:gridCol w:w="1069"/>
        <w:gridCol w:w="3587"/>
        <w:gridCol w:w="152"/>
      </w:tblGrid>
      <w:tr>
        <w:trPr/>
        <w:tc>
          <w:tcPr>
            <w:tcW w:w="4808" w:type="dxa"/>
            <w:gridSpan w:val="3"/>
            <w:tcBorders/>
            <w:vAlign w:val="center"/>
          </w:tcPr>
          <w:p>
            <w:pPr>
              <w:pStyle w:val="TableContents"/>
              <w:bidi w:val="0"/>
              <w:spacing w:before="0" w:after="283"/>
              <w:jc w:val="left"/>
              <w:rPr/>
            </w:pPr>
            <w:r>
              <w:rPr/>
              <w:t>SIMCOE MANAGEMENT COMPANY, LLC</w:t>
            </w:r>
          </w:p>
        </w:tc>
      </w:tr>
      <w:tr>
        <w:trPr/>
        <w:tc>
          <w:tcPr>
            <w:tcW w:w="4808" w:type="dxa"/>
            <w:gridSpan w:val="3"/>
            <w:tcBorders/>
            <w:vAlign w:val="center"/>
          </w:tcPr>
          <w:p>
            <w:pPr>
              <w:pStyle w:val="TableContents"/>
              <w:bidi w:val="0"/>
              <w:spacing w:before="0" w:after="283"/>
              <w:jc w:val="left"/>
              <w:rPr/>
            </w:pPr>
            <w:r>
              <w:rPr/>
              <w:t> </w:t>
            </w:r>
          </w:p>
        </w:tc>
      </w:tr>
      <w:tr>
        <w:trPr/>
        <w:tc>
          <w:tcPr>
            <w:tcW w:w="1069" w:type="dxa"/>
            <w:tcBorders/>
            <w:vAlign w:val="center"/>
          </w:tcPr>
          <w:p>
            <w:pPr>
              <w:pStyle w:val="TableContents"/>
              <w:bidi w:val="0"/>
              <w:spacing w:before="0" w:after="283"/>
              <w:jc w:val="left"/>
              <w:rPr/>
            </w:pPr>
            <w:r>
              <w:rPr/>
              <w:t>By:</w:t>
            </w:r>
          </w:p>
        </w:tc>
        <w:tc>
          <w:tcPr>
            <w:tcW w:w="358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Jacobowitz</w:t>
            </w:r>
          </w:p>
        </w:tc>
        <w:tc>
          <w:tcPr>
            <w:tcW w:w="152" w:type="dxa"/>
            <w:tcBorders/>
            <w:vAlign w:val="center"/>
          </w:tcPr>
          <w:p>
            <w:pPr>
              <w:pStyle w:val="TableContents"/>
              <w:bidi w:val="0"/>
              <w:spacing w:before="0" w:after="283"/>
              <w:jc w:val="left"/>
              <w:rPr/>
            </w:pPr>
            <w:r>
              <w:rPr/>
              <w:t> </w:t>
            </w:r>
          </w:p>
        </w:tc>
      </w:tr>
      <w:tr>
        <w:trPr/>
        <w:tc>
          <w:tcPr>
            <w:tcW w:w="1069"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pPr>
            <w:r>
              <w:rPr/>
              <w:t>Jeffrey Jacobowitz, Managing Member</w:t>
            </w:r>
          </w:p>
        </w:tc>
      </w:tr>
      <w:tr>
        <w:trPr/>
        <w:tc>
          <w:tcPr>
            <w:tcW w:w="1069" w:type="dxa"/>
            <w:tcBorders/>
            <w:vAlign w:val="center"/>
          </w:tcPr>
          <w:p>
            <w:pPr>
              <w:pStyle w:val="TableContents"/>
              <w:bidi w:val="0"/>
              <w:spacing w:before="0" w:after="283"/>
              <w:jc w:val="left"/>
              <w:rPr/>
            </w:pPr>
            <w:r>
              <w:rPr/>
              <w:t>Date:</w:t>
            </w:r>
          </w:p>
        </w:tc>
        <w:tc>
          <w:tcPr>
            <w:tcW w:w="3739" w:type="dxa"/>
            <w:gridSpan w:val="2"/>
            <w:tcBorders/>
            <w:vAlign w:val="center"/>
          </w:tcPr>
          <w:p>
            <w:pPr>
              <w:pStyle w:val="TableContents"/>
              <w:bidi w:val="0"/>
              <w:spacing w:before="0" w:after="283"/>
              <w:jc w:val="left"/>
              <w:rPr/>
            </w:pPr>
            <w:r>
              <w:rPr/>
              <w:t>05/19/2026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2"/>
        <w:gridCol w:w="9266"/>
        <w:gridCol w:w="397"/>
      </w:tblGrid>
      <w:tr>
        <w:trPr/>
        <w:tc>
          <w:tcPr>
            <w:tcW w:w="10205" w:type="dxa"/>
            <w:gridSpan w:val="3"/>
            <w:tcBorders/>
            <w:vAlign w:val="center"/>
          </w:tcPr>
          <w:p>
            <w:pPr>
              <w:pStyle w:val="TableContents"/>
              <w:bidi w:val="0"/>
              <w:spacing w:before="0" w:after="283"/>
              <w:jc w:val="left"/>
              <w:rPr/>
            </w:pPr>
            <w:r>
              <w:rPr/>
              <w:t>SDR Partners, LLC</w:t>
            </w:r>
          </w:p>
        </w:tc>
      </w:tr>
      <w:tr>
        <w:trPr/>
        <w:tc>
          <w:tcPr>
            <w:tcW w:w="10205" w:type="dxa"/>
            <w:gridSpan w:val="3"/>
            <w:tcBorders/>
            <w:vAlign w:val="center"/>
          </w:tcPr>
          <w:p>
            <w:pPr>
              <w:pStyle w:val="TableContents"/>
              <w:bidi w:val="0"/>
              <w:spacing w:before="0" w:after="283"/>
              <w:jc w:val="left"/>
              <w:rPr/>
            </w:pPr>
            <w:r>
              <w:rPr/>
              <w:t> </w:t>
            </w:r>
          </w:p>
        </w:tc>
      </w:tr>
      <w:tr>
        <w:trPr/>
        <w:tc>
          <w:tcPr>
            <w:tcW w:w="542" w:type="dxa"/>
            <w:tcBorders/>
            <w:vAlign w:val="center"/>
          </w:tcPr>
          <w:p>
            <w:pPr>
              <w:pStyle w:val="TableContents"/>
              <w:bidi w:val="0"/>
              <w:spacing w:before="0" w:after="283"/>
              <w:jc w:val="left"/>
              <w:rPr/>
            </w:pPr>
            <w:r>
              <w:rPr/>
              <w:t>By:</w:t>
            </w:r>
          </w:p>
        </w:tc>
        <w:tc>
          <w:tcPr>
            <w:tcW w:w="9266"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Jacobowitz</w:t>
            </w:r>
          </w:p>
        </w:tc>
        <w:tc>
          <w:tcPr>
            <w:tcW w:w="397" w:type="dxa"/>
            <w:tcBorders/>
            <w:vAlign w:val="center"/>
          </w:tcPr>
          <w:p>
            <w:pPr>
              <w:pStyle w:val="TableContents"/>
              <w:bidi w:val="0"/>
              <w:spacing w:before="0" w:after="283"/>
              <w:jc w:val="left"/>
              <w:rPr/>
            </w:pPr>
            <w:r>
              <w:rPr/>
              <w:t> </w:t>
            </w:r>
          </w:p>
        </w:tc>
      </w:tr>
      <w:tr>
        <w:trPr/>
        <w:tc>
          <w:tcPr>
            <w:tcW w:w="542" w:type="dxa"/>
            <w:tcBorders/>
            <w:vAlign w:val="center"/>
          </w:tcPr>
          <w:p>
            <w:pPr>
              <w:pStyle w:val="TableContents"/>
              <w:bidi w:val="0"/>
              <w:spacing w:before="0" w:after="283"/>
              <w:jc w:val="left"/>
              <w:rPr/>
            </w:pPr>
            <w:r>
              <w:rPr/>
              <w:t> </w:t>
            </w:r>
          </w:p>
        </w:tc>
        <w:tc>
          <w:tcPr>
            <w:tcW w:w="9663" w:type="dxa"/>
            <w:gridSpan w:val="2"/>
            <w:tcBorders/>
            <w:vAlign w:val="center"/>
          </w:tcPr>
          <w:p>
            <w:pPr>
              <w:pStyle w:val="TableContents"/>
              <w:bidi w:val="0"/>
              <w:spacing w:before="0" w:after="283"/>
              <w:jc w:val="left"/>
              <w:rPr/>
            </w:pPr>
            <w:r>
              <w:rPr/>
              <w:t>Jeffrey Jacobowitz, Managing Member of Simcoe Management Company, LLC (its Investment Manager)</w:t>
            </w:r>
          </w:p>
        </w:tc>
      </w:tr>
      <w:tr>
        <w:trPr/>
        <w:tc>
          <w:tcPr>
            <w:tcW w:w="542" w:type="dxa"/>
            <w:tcBorders/>
            <w:vAlign w:val="center"/>
          </w:tcPr>
          <w:p>
            <w:pPr>
              <w:pStyle w:val="TableContents"/>
              <w:bidi w:val="0"/>
              <w:spacing w:before="0" w:after="283"/>
              <w:jc w:val="left"/>
              <w:rPr/>
            </w:pPr>
            <w:r>
              <w:rPr/>
              <w:t>Date:</w:t>
            </w:r>
          </w:p>
        </w:tc>
        <w:tc>
          <w:tcPr>
            <w:tcW w:w="9663" w:type="dxa"/>
            <w:gridSpan w:val="2"/>
            <w:tcBorders/>
            <w:vAlign w:val="center"/>
          </w:tcPr>
          <w:p>
            <w:pPr>
              <w:pStyle w:val="TableContents"/>
              <w:bidi w:val="0"/>
              <w:spacing w:before="0" w:after="283"/>
              <w:jc w:val="left"/>
              <w:rPr/>
            </w:pPr>
            <w:r>
              <w:rPr/>
              <w:t>05/19/2026</w:t>
            </w:r>
          </w:p>
        </w:tc>
      </w:tr>
    </w:tbl>
    <w:p>
      <w:pPr>
        <w:pStyle w:val="TextBody"/>
        <w:bidi w:val="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545"/>
        <w:gridCol w:w="1760"/>
        <w:gridCol w:w="75"/>
      </w:tblGrid>
      <w:tr>
        <w:trPr/>
        <w:tc>
          <w:tcPr>
            <w:tcW w:w="2380" w:type="dxa"/>
            <w:gridSpan w:val="3"/>
            <w:tcBorders/>
            <w:vAlign w:val="center"/>
          </w:tcPr>
          <w:p>
            <w:pPr>
              <w:pStyle w:val="TableContents"/>
              <w:bidi w:val="0"/>
              <w:spacing w:before="0" w:after="283"/>
              <w:jc w:val="left"/>
              <w:rPr/>
            </w:pPr>
            <w:r>
              <w:rPr/>
              <w:t>Jacobowitz Jeffrey</w:t>
            </w:r>
          </w:p>
        </w:tc>
      </w:tr>
      <w:tr>
        <w:trPr/>
        <w:tc>
          <w:tcPr>
            <w:tcW w:w="238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76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Jacobowitz</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left"/>
              <w:rPr/>
            </w:pPr>
            <w:r>
              <w:rPr/>
              <w:t>Jeffrey Jacobowitz</w:t>
            </w:r>
          </w:p>
        </w:tc>
      </w:tr>
      <w:tr>
        <w:trPr/>
        <w:tc>
          <w:tcPr>
            <w:tcW w:w="545" w:type="dxa"/>
            <w:tcBorders/>
            <w:vAlign w:val="center"/>
          </w:tcPr>
          <w:p>
            <w:pPr>
              <w:pStyle w:val="TableContents"/>
              <w:bidi w:val="0"/>
              <w:spacing w:before="0" w:after="283"/>
              <w:jc w:val="left"/>
              <w:rPr/>
            </w:pPr>
            <w:r>
              <w:rPr/>
              <w:t>Date:</w:t>
            </w:r>
          </w:p>
        </w:tc>
        <w:tc>
          <w:tcPr>
            <w:tcW w:w="1835" w:type="dxa"/>
            <w:gridSpan w:val="2"/>
            <w:tcBorders/>
            <w:vAlign w:val="center"/>
          </w:tcPr>
          <w:p>
            <w:pPr>
              <w:pStyle w:val="TableContents"/>
              <w:bidi w:val="0"/>
              <w:spacing w:before="0" w:after="283"/>
              <w:jc w:val="left"/>
              <w:rPr/>
            </w:pPr>
            <w:r>
              <w:rPr/>
              <w:t>05/19/2026</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3044</Words>
  <Characters>16337</Characters>
  <CharactersWithSpaces>19131</CharactersWithSpaces>
  <Paragraphs>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